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1336" w14:textId="77777777" w:rsidR="005E17CC" w:rsidRPr="00183097" w:rsidRDefault="005E17CC">
      <w:pPr>
        <w:spacing w:line="288" w:lineRule="auto"/>
        <w:rPr>
          <w:color w:val="auto"/>
        </w:rPr>
      </w:pPr>
    </w:p>
    <w:p w14:paraId="6438AA13" w14:textId="26215F5F" w:rsidR="005E17CC" w:rsidRPr="00183097" w:rsidRDefault="00000000">
      <w:pPr>
        <w:pStyle w:val="WW-Tekstpodstawowy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3097">
        <w:rPr>
          <w:rFonts w:ascii="Times New Roman" w:hAnsi="Times New Roman" w:cs="Times New Roman"/>
          <w:b/>
          <w:i/>
          <w:sz w:val="28"/>
          <w:szCs w:val="28"/>
        </w:rPr>
        <w:t xml:space="preserve">U M O W A    NR           / </w:t>
      </w:r>
      <w:r w:rsidR="00E50FB2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183097">
        <w:rPr>
          <w:rFonts w:ascii="Times New Roman" w:hAnsi="Times New Roman" w:cs="Times New Roman"/>
          <w:b/>
          <w:i/>
          <w:sz w:val="28"/>
          <w:szCs w:val="28"/>
        </w:rPr>
        <w:t>/202</w:t>
      </w:r>
      <w:r w:rsidR="00BD6A2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8309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14:paraId="6CE1823A" w14:textId="77777777" w:rsidR="005E17CC" w:rsidRPr="00183097" w:rsidRDefault="005E17CC">
      <w:pPr>
        <w:pStyle w:val="WW-Tekstpodstawowy3"/>
        <w:rPr>
          <w:rFonts w:ascii="Times New Roman" w:hAnsi="Times New Roman" w:cs="Times New Roman"/>
          <w:b/>
          <w:i/>
          <w:sz w:val="24"/>
          <w:szCs w:val="24"/>
        </w:rPr>
      </w:pPr>
    </w:p>
    <w:p w14:paraId="224DD76B" w14:textId="77777777" w:rsidR="005E17CC" w:rsidRPr="00183097" w:rsidRDefault="005E17CC">
      <w:pPr>
        <w:pStyle w:val="WW-Tekstpodstawowy3"/>
        <w:rPr>
          <w:rFonts w:ascii="Times New Roman" w:hAnsi="Times New Roman" w:cs="Times New Roman"/>
          <w:sz w:val="24"/>
          <w:szCs w:val="24"/>
        </w:rPr>
      </w:pPr>
    </w:p>
    <w:p w14:paraId="1F4DF086" w14:textId="6CD10BC5" w:rsidR="005E17CC" w:rsidRPr="00183097" w:rsidRDefault="00000000">
      <w:pPr>
        <w:pStyle w:val="WW-Tekstpodstawowy3"/>
        <w:rPr>
          <w:rFonts w:ascii="Times New Roman" w:hAnsi="Times New Roman" w:cs="Times New Roman"/>
          <w:sz w:val="24"/>
          <w:szCs w:val="24"/>
        </w:rPr>
      </w:pPr>
      <w:r w:rsidRPr="00183097">
        <w:rPr>
          <w:rFonts w:ascii="Times New Roman" w:hAnsi="Times New Roman" w:cs="Times New Roman"/>
          <w:sz w:val="24"/>
          <w:szCs w:val="24"/>
        </w:rPr>
        <w:t>Zawarta w  dniu                    .</w:t>
      </w:r>
      <w:r w:rsidR="00E50F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3097">
        <w:rPr>
          <w:rFonts w:ascii="Times New Roman" w:hAnsi="Times New Roman" w:cs="Times New Roman"/>
          <w:sz w:val="24"/>
          <w:szCs w:val="24"/>
        </w:rPr>
        <w:t>.202</w:t>
      </w:r>
      <w:r w:rsidR="00BD6A23">
        <w:rPr>
          <w:rFonts w:ascii="Times New Roman" w:hAnsi="Times New Roman" w:cs="Times New Roman"/>
          <w:sz w:val="24"/>
          <w:szCs w:val="24"/>
        </w:rPr>
        <w:t>6</w:t>
      </w:r>
      <w:r w:rsidRPr="00183097">
        <w:rPr>
          <w:rFonts w:ascii="Times New Roman" w:hAnsi="Times New Roman" w:cs="Times New Roman"/>
          <w:sz w:val="24"/>
          <w:szCs w:val="24"/>
        </w:rPr>
        <w:t xml:space="preserve"> r   w   Tczewie, pomiędzy:</w:t>
      </w:r>
    </w:p>
    <w:p w14:paraId="0C11178E" w14:textId="77777777" w:rsidR="005E17CC" w:rsidRPr="00183097" w:rsidRDefault="00000000">
      <w:pPr>
        <w:pStyle w:val="WW-Tekstpodstawowy3"/>
        <w:rPr>
          <w:rFonts w:ascii="Times New Roman" w:hAnsi="Times New Roman" w:cs="Times New Roman"/>
          <w:sz w:val="24"/>
          <w:szCs w:val="24"/>
        </w:rPr>
      </w:pPr>
      <w:r w:rsidRPr="00183097">
        <w:rPr>
          <w:rFonts w:ascii="Times New Roman" w:hAnsi="Times New Roman" w:cs="Times New Roman"/>
          <w:sz w:val="24"/>
          <w:szCs w:val="24"/>
        </w:rPr>
        <w:t xml:space="preserve">Gminą Miejską Tczew, z  siedzibą  w  Tczewie, Plac Piłsudskiego 1, </w:t>
      </w:r>
    </w:p>
    <w:p w14:paraId="06C15205" w14:textId="77777777" w:rsidR="005E17CC" w:rsidRPr="00183097" w:rsidRDefault="00000000">
      <w:pPr>
        <w:pStyle w:val="WW-Tekstpodstawowy3"/>
        <w:rPr>
          <w:sz w:val="24"/>
          <w:szCs w:val="24"/>
          <w:lang w:eastAsia="pl-PL"/>
        </w:rPr>
      </w:pPr>
      <w:r w:rsidRPr="00183097">
        <w:rPr>
          <w:rFonts w:ascii="Times New Roman" w:hAnsi="Times New Roman" w:cs="Times New Roman"/>
          <w:sz w:val="24"/>
          <w:szCs w:val="24"/>
        </w:rPr>
        <w:t xml:space="preserve">reprezentowaną   przez   Z – </w:t>
      </w:r>
      <w:proofErr w:type="spellStart"/>
      <w:r w:rsidRPr="00183097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Pr="00183097">
        <w:rPr>
          <w:rFonts w:ascii="Times New Roman" w:hAnsi="Times New Roman" w:cs="Times New Roman"/>
          <w:sz w:val="24"/>
          <w:szCs w:val="24"/>
        </w:rPr>
        <w:t xml:space="preserve"> Prezydenta Miasta:</w:t>
      </w:r>
    </w:p>
    <w:p w14:paraId="41743C78" w14:textId="77777777" w:rsidR="005E17CC" w:rsidRPr="00183097" w:rsidRDefault="00000000">
      <w:pPr>
        <w:spacing w:line="288" w:lineRule="auto"/>
        <w:jc w:val="both"/>
        <w:rPr>
          <w:color w:val="auto"/>
        </w:rPr>
      </w:pPr>
      <w:r w:rsidRPr="00183097">
        <w:rPr>
          <w:color w:val="auto"/>
          <w:lang w:eastAsia="pl-PL"/>
        </w:rPr>
        <w:t xml:space="preserve">- Pana </w:t>
      </w:r>
      <w:r w:rsidRPr="00183097">
        <w:rPr>
          <w:b/>
          <w:bCs/>
          <w:color w:val="auto"/>
          <w:lang w:eastAsia="pl-PL"/>
        </w:rPr>
        <w:t xml:space="preserve">Andrzeja </w:t>
      </w:r>
      <w:proofErr w:type="spellStart"/>
      <w:r w:rsidRPr="00183097">
        <w:rPr>
          <w:b/>
          <w:bCs/>
          <w:color w:val="auto"/>
          <w:lang w:eastAsia="pl-PL"/>
        </w:rPr>
        <w:t>Gockowskiego</w:t>
      </w:r>
      <w:proofErr w:type="spellEnd"/>
      <w:r w:rsidRPr="00183097">
        <w:rPr>
          <w:b/>
          <w:bCs/>
          <w:color w:val="auto"/>
          <w:lang w:eastAsia="pl-PL"/>
        </w:rPr>
        <w:t xml:space="preserve">, </w:t>
      </w:r>
      <w:r w:rsidRPr="00183097">
        <w:rPr>
          <w:color w:val="auto"/>
          <w:lang w:eastAsia="pl-PL"/>
        </w:rPr>
        <w:t xml:space="preserve">na mocy pełnomocnictwa Nr PM.0052.174.2024 z 07.05.2024 r.,  zwanym dalej „ Zamawiającym” </w:t>
      </w:r>
    </w:p>
    <w:p w14:paraId="23409958" w14:textId="4F84ED63" w:rsidR="005E17CC" w:rsidRPr="00183097" w:rsidRDefault="00000000">
      <w:pPr>
        <w:pStyle w:val="WW-Tekstpodstawowy3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a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…………………………………………………………..</w:t>
      </w:r>
    </w:p>
    <w:p w14:paraId="07AD7A61" w14:textId="77777777" w:rsidR="00E50FB2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prowadzącym działalność gospodarczą pod nazwą: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</w:p>
    <w:p w14:paraId="32596261" w14:textId="2ADD525D" w:rsidR="00E50FB2" w:rsidRDefault="00E50FB2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……………………………………………………………………………………. </w:t>
      </w:r>
    </w:p>
    <w:p w14:paraId="02CC777C" w14:textId="77777777" w:rsidR="00E50FB2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z siedzibą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w  ……………………………………………………………………..</w:t>
      </w:r>
    </w:p>
    <w:p w14:paraId="00477EF8" w14:textId="326ADBD0" w:rsidR="005E17CC" w:rsidRPr="00E50FB2" w:rsidRDefault="00000000">
      <w:pPr>
        <w:pStyle w:val="WW-Tekstpodstawowy3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>wpisanym do CEIDG za numerem NIP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……………………</w:t>
      </w: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51DE93D5" w14:textId="77777777" w:rsidR="005E17CC" w:rsidRPr="00183097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>zwanym  dalej  „Wykonawcą”</w:t>
      </w:r>
    </w:p>
    <w:p w14:paraId="62DA44DE" w14:textId="77777777" w:rsidR="005E17CC" w:rsidRPr="00183097" w:rsidRDefault="00000000">
      <w:pPr>
        <w:widowControl/>
        <w:suppressAutoHyphens w:val="0"/>
        <w:spacing w:line="288" w:lineRule="auto"/>
        <w:jc w:val="both"/>
        <w:rPr>
          <w:rFonts w:eastAsia="Times New Roman"/>
          <w:color w:val="auto"/>
          <w:lang w:eastAsia="de-DE"/>
        </w:rPr>
      </w:pPr>
      <w:r w:rsidRPr="00183097">
        <w:rPr>
          <w:color w:val="auto"/>
          <w:lang w:eastAsia="pl-PL"/>
        </w:rPr>
        <w:t>zwanymi łącznie dalej  „Stronami”.</w:t>
      </w:r>
    </w:p>
    <w:p w14:paraId="6A90F5DA" w14:textId="77777777" w:rsidR="005E17CC" w:rsidRPr="00183097" w:rsidRDefault="005E17CC">
      <w:pPr>
        <w:widowControl/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</w:p>
    <w:p w14:paraId="56349A0A" w14:textId="77777777" w:rsidR="005E17CC" w:rsidRPr="00183097" w:rsidRDefault="00000000">
      <w:pPr>
        <w:widowControl/>
        <w:tabs>
          <w:tab w:val="left" w:pos="426"/>
        </w:tabs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1</w:t>
      </w:r>
    </w:p>
    <w:p w14:paraId="3B065669" w14:textId="77777777" w:rsidR="005E17CC" w:rsidRPr="00183097" w:rsidRDefault="00000000">
      <w:pPr>
        <w:widowControl/>
        <w:tabs>
          <w:tab w:val="left" w:pos="426"/>
        </w:tabs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Przedmiot umowy</w:t>
      </w:r>
    </w:p>
    <w:p w14:paraId="7D2DDFBE" w14:textId="6693EF0E" w:rsidR="005E17CC" w:rsidRPr="00183097" w:rsidRDefault="0000000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Przedmiotem zamówienia jest</w:t>
      </w:r>
      <w:r w:rsidRPr="00183097">
        <w:rPr>
          <w:rFonts w:ascii="Arial" w:hAnsi="Arial" w:cs="Arial"/>
          <w:b/>
          <w:bCs/>
          <w:color w:val="auto"/>
        </w:rPr>
        <w:t xml:space="preserve"> </w:t>
      </w:r>
      <w:r w:rsidRPr="00183097">
        <w:rPr>
          <w:color w:val="auto"/>
        </w:rPr>
        <w:t>wykonanie dokumentacji projektowej dla zadania:</w:t>
      </w:r>
      <w:r w:rsidRPr="00183097">
        <w:rPr>
          <w:b/>
          <w:bCs/>
          <w:color w:val="auto"/>
        </w:rPr>
        <w:t xml:space="preserve"> „</w:t>
      </w:r>
      <w:r w:rsidR="00014E37">
        <w:rPr>
          <w:b/>
          <w:bCs/>
          <w:color w:val="auto"/>
        </w:rPr>
        <w:t>Wykonanie dokumentacji projektowej renowacji stawu retencyjnego przy ul 30 stycznia wraz z budową odcinka kolektora deszczowego i zagospodarowanie przestrzennym</w:t>
      </w:r>
      <w:r w:rsidRPr="00183097">
        <w:rPr>
          <w:b/>
          <w:bCs/>
          <w:color w:val="auto"/>
        </w:rPr>
        <w:t>”</w:t>
      </w:r>
      <w:r w:rsidR="00014E37">
        <w:rPr>
          <w:b/>
          <w:bCs/>
          <w:color w:val="auto"/>
        </w:rPr>
        <w:t>-</w:t>
      </w:r>
      <w:r w:rsidRPr="00183097">
        <w:rPr>
          <w:b/>
          <w:bCs/>
          <w:color w:val="auto"/>
        </w:rPr>
        <w:t xml:space="preserve"> </w:t>
      </w:r>
      <w:r w:rsidRPr="00183097">
        <w:rPr>
          <w:color w:val="auto"/>
          <w:lang w:eastAsia="pl-PL"/>
        </w:rPr>
        <w:t>wraz z uzyskaniem prawomocnej decyzji pozwolenia na budowę</w:t>
      </w:r>
      <w:r w:rsidRPr="00183097">
        <w:rPr>
          <w:rFonts w:eastAsia="Calibri"/>
          <w:color w:val="auto"/>
          <w:lang w:eastAsia="en-US"/>
        </w:rPr>
        <w:t xml:space="preserve">, </w:t>
      </w:r>
      <w:r w:rsidR="00014E37">
        <w:rPr>
          <w:rFonts w:eastAsia="Calibri"/>
          <w:color w:val="auto"/>
          <w:lang w:eastAsia="en-US"/>
        </w:rPr>
        <w:t>p</w:t>
      </w:r>
      <w:r w:rsidR="00814F5A">
        <w:rPr>
          <w:rFonts w:eastAsia="Calibri"/>
          <w:color w:val="auto"/>
          <w:lang w:eastAsia="en-US"/>
        </w:rPr>
        <w:t>rawo</w:t>
      </w:r>
      <w:r w:rsidR="00014E37">
        <w:rPr>
          <w:rFonts w:eastAsia="Calibri"/>
          <w:color w:val="auto"/>
          <w:lang w:eastAsia="en-US"/>
        </w:rPr>
        <w:t xml:space="preserve">mocnej decyzji pozwolenia </w:t>
      </w:r>
      <w:proofErr w:type="spellStart"/>
      <w:r w:rsidR="00014E37">
        <w:rPr>
          <w:rFonts w:eastAsia="Calibri"/>
          <w:color w:val="auto"/>
          <w:lang w:eastAsia="en-US"/>
        </w:rPr>
        <w:t>wodno</w:t>
      </w:r>
      <w:proofErr w:type="spellEnd"/>
      <w:r w:rsidR="00014E37">
        <w:rPr>
          <w:rFonts w:eastAsia="Calibri"/>
          <w:color w:val="auto"/>
          <w:lang w:eastAsia="en-US"/>
        </w:rPr>
        <w:t xml:space="preserve"> prawnego na przebudowę wylotów, </w:t>
      </w:r>
      <w:r w:rsidRPr="00183097">
        <w:rPr>
          <w:rFonts w:eastAsia="Calibri"/>
          <w:color w:val="auto"/>
          <w:lang w:eastAsia="en-US"/>
        </w:rPr>
        <w:t>szczegółowo opisanej w zapytaniu ofertowym, która wraz z ofertą Wykonawcy stanowi integralną część Umowy.</w:t>
      </w:r>
    </w:p>
    <w:p w14:paraId="63ED87EA" w14:textId="77777777" w:rsidR="005E17CC" w:rsidRPr="00183097" w:rsidRDefault="00000000">
      <w:pPr>
        <w:widowControl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W ramach zamówienia, Wykonawca opracuje (przekaże Zamawiającemu) kompletną dokumentację projektowo – kosztorysową w zakresie ustalonym z Zamawiającym, obejmującą co najmniej:</w:t>
      </w:r>
    </w:p>
    <w:p w14:paraId="2A83FAA5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projekt budowlany ze wszystkimi niezbędnymi instalacjami zawierający: projekt zagospodarowania terenu lub działki, projekt techniczny, - 5 egzemplarzy w tym załączone pozwolenia na budowę,  </w:t>
      </w:r>
    </w:p>
    <w:p w14:paraId="24334F3B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projekt zagospodarowania terenu- 5 egzemplarzy</w:t>
      </w:r>
    </w:p>
    <w:p w14:paraId="5F734241" w14:textId="5FB239EE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ostateczną decyzję pozwolenia na budowę </w:t>
      </w:r>
      <w:r w:rsidR="00814F5A">
        <w:rPr>
          <w:rFonts w:eastAsia="Times New Roman"/>
          <w:color w:val="auto"/>
        </w:rPr>
        <w:t xml:space="preserve"> oraz ostatecznej decyzje pozwolenia wodno- prawnego na przebudowanie wylotów- </w:t>
      </w:r>
      <w:r w:rsidRPr="00183097">
        <w:rPr>
          <w:rFonts w:eastAsia="Times New Roman"/>
          <w:color w:val="auto"/>
        </w:rPr>
        <w:t>1 egzemplarz w oryginale,</w:t>
      </w:r>
    </w:p>
    <w:p w14:paraId="63C19DD0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projekty wykonawcze wszystkich niezbędnych branż 5- egzemplarzy, </w:t>
      </w:r>
    </w:p>
    <w:p w14:paraId="15D02B7A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specyfikacje techniczne wykonania i odbioru robót budowlanych dla poszczególnych branż odrębnie 3 egzemplarze,</w:t>
      </w:r>
    </w:p>
    <w:p w14:paraId="6E20A4E9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568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ab/>
        <w:t>przedmiary robót -2 egzemplarze,</w:t>
      </w:r>
    </w:p>
    <w:p w14:paraId="75636452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kosztorys inwestorski z podziałem na poszczególne branże- 2 egzemplarze,</w:t>
      </w:r>
    </w:p>
    <w:p w14:paraId="010C8A5D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 xml:space="preserve">komplet odrębnych uzgodnień z administratorami urządzeń i sieci oraz komplet niezbędnych uzgodnień, opinii, pozwoleń, ocen, pomiarów i badań i innych, </w:t>
      </w:r>
      <w:r w:rsidRPr="00183097">
        <w:rPr>
          <w:rStyle w:val="Pogrubienie1"/>
          <w:b w:val="0"/>
          <w:bCs w:val="0"/>
          <w:color w:val="auto"/>
          <w:spacing w:val="-4"/>
        </w:rPr>
        <w:t xml:space="preserve">Uzyskanie innych decyzji lub dokumentów, których potrzeba wyniknie w trakcie projektowania, oraz </w:t>
      </w:r>
      <w:r w:rsidRPr="00183097">
        <w:rPr>
          <w:rFonts w:eastAsiaTheme="minorHAnsi"/>
          <w:color w:val="auto"/>
          <w:lang w:eastAsia="en-US"/>
        </w:rPr>
        <w:lastRenderedPageBreak/>
        <w:t>wszystkie nie wymienione powyżej, a wymagane przez właściwe urzędy i jednostki opracowania, analizy, uzgodnienia i decyzje</w:t>
      </w:r>
    </w:p>
    <w:p w14:paraId="5924CCE7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bCs/>
          <w:color w:val="auto"/>
          <w:lang w:eastAsia="en-US"/>
        </w:rPr>
        <w:t xml:space="preserve">informację dotyczącą bezpieczeństwa i ochrony zdrowia </w:t>
      </w:r>
      <w:r w:rsidRPr="00183097">
        <w:rPr>
          <w:rFonts w:eastAsiaTheme="minorHAnsi"/>
          <w:color w:val="auto"/>
          <w:lang w:eastAsia="en-US"/>
        </w:rPr>
        <w:t xml:space="preserve">(BIOZ), </w:t>
      </w:r>
    </w:p>
    <w:p w14:paraId="73D59FD2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>Opracowanie wizualizacji pokazującej ostateczne zagospodarowanie terenu z grafikami i legendą – projekt końcowy – 1 egzemplarz,</w:t>
      </w:r>
    </w:p>
    <w:p w14:paraId="656121CA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oświadczenie (oryginał po 1 egz.) każdego projektanta biorącego udział w opracowaniu dokumentacji projektowej, zgodne z art. 41 ust. 4a pkt 2 ustawy z dnia 07.07.1994 r. Prawo  budowlane, </w:t>
      </w:r>
      <w:r w:rsidRPr="00183097">
        <w:rPr>
          <w:color w:val="auto"/>
        </w:rPr>
        <w:t>o sporządzeniu projektu technicznego, dotyczącego zamierzenia budowlanego zgodnie z obowiązującymi przepisami, zasadami wiedzy technicznej, projektem zagospodarowania działki lub terenu oraz projektem budowlanym oraz rozstrzygnięciami dotyczącymi zamierzenia budowlanego, na drukach wskazanych przez PINB w Tczewie,</w:t>
      </w:r>
    </w:p>
    <w:p w14:paraId="5A5A2ECE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color w:val="auto"/>
        </w:rPr>
        <w:t>oświadczenie każdego z projektantów biorących udział w opracowaniu dokumentacji projektowej objętej Umową, z których będzie wynikał zakres wykonanych przez nich prac oraz oświadczenie o przeniesieniu na Wykonawcę autorskich praw majątkowych</w:t>
      </w:r>
    </w:p>
    <w:p w14:paraId="50C2684E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>wersję elektroniczną dokumentacji na płytach CD lub pendrive.</w:t>
      </w:r>
    </w:p>
    <w:p w14:paraId="4D285F83" w14:textId="77777777" w:rsidR="005E17CC" w:rsidRPr="00183097" w:rsidRDefault="005E17CC">
      <w:pPr>
        <w:tabs>
          <w:tab w:val="left" w:pos="709"/>
        </w:tabs>
        <w:spacing w:line="288" w:lineRule="auto"/>
        <w:jc w:val="both"/>
        <w:textAlignment w:val="baseline"/>
        <w:rPr>
          <w:color w:val="auto"/>
        </w:rPr>
      </w:pPr>
    </w:p>
    <w:p w14:paraId="20E50300" w14:textId="77777777" w:rsidR="005E17CC" w:rsidRPr="00183097" w:rsidRDefault="00000000">
      <w:pPr>
        <w:pStyle w:val="Akapitzlist"/>
        <w:numPr>
          <w:ilvl w:val="0"/>
          <w:numId w:val="2"/>
        </w:numPr>
        <w:spacing w:line="288" w:lineRule="auto"/>
        <w:ind w:left="284" w:hanging="284"/>
        <w:jc w:val="both"/>
        <w:rPr>
          <w:color w:val="auto"/>
        </w:rPr>
      </w:pPr>
      <w:r w:rsidRPr="00183097">
        <w:rPr>
          <w:color w:val="auto"/>
        </w:rPr>
        <w:t>Dokumentację należy zaprojektować uwzględniając wymagania art. 100 ust. 1 ustawy Prawo zamówień publicznych oraz ustawy z dnia 19 lipca 2019 r. o zapewnieniu dostępności osobom ze szczególnymi potrzebami (</w:t>
      </w:r>
      <w:proofErr w:type="spellStart"/>
      <w:r w:rsidRPr="00183097">
        <w:rPr>
          <w:color w:val="auto"/>
        </w:rPr>
        <w:t>t.j</w:t>
      </w:r>
      <w:proofErr w:type="spellEnd"/>
      <w:r w:rsidRPr="00183097">
        <w:rPr>
          <w:color w:val="auto"/>
        </w:rPr>
        <w:t xml:space="preserve">. Dz. U. 2020 r. poz. 1062 z </w:t>
      </w:r>
      <w:proofErr w:type="spellStart"/>
      <w:r w:rsidRPr="00183097">
        <w:rPr>
          <w:color w:val="auto"/>
        </w:rPr>
        <w:t>późn</w:t>
      </w:r>
      <w:proofErr w:type="spellEnd"/>
      <w:r w:rsidRPr="00183097">
        <w:rPr>
          <w:color w:val="auto"/>
        </w:rPr>
        <w:t>. zm.). Zamawiający oczekuje rozwiązań zgodnych z zasadami projektowania uniwersalnego, nie wykraczających poza minimum przyjęte w przepisach technicznobudowlanych.</w:t>
      </w:r>
    </w:p>
    <w:p w14:paraId="0CB0EBBF" w14:textId="77777777" w:rsidR="005E17CC" w:rsidRPr="00183097" w:rsidRDefault="00000000">
      <w:pPr>
        <w:pStyle w:val="Akapitzlist"/>
        <w:widowControl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textAlignment w:val="baseline"/>
        <w:rPr>
          <w:color w:val="auto"/>
        </w:rPr>
      </w:pPr>
      <w:r w:rsidRPr="00183097">
        <w:rPr>
          <w:color w:val="auto"/>
        </w:rPr>
        <w:t>Opracowania, wskazane w ust. 2, zostaną przekazane Zamawiającemu w wersji papierowej i elektronicznej. Wersja elektroniczna musi umożliwić odczytywanie plików w programach: Adobe Reader – całość dokumentacji (*.pdf), NORMA; MS EXCEL – część kosztorysowa (*.</w:t>
      </w:r>
      <w:proofErr w:type="spellStart"/>
      <w:r w:rsidRPr="00183097">
        <w:rPr>
          <w:color w:val="auto"/>
        </w:rPr>
        <w:t>ath</w:t>
      </w:r>
      <w:proofErr w:type="spellEnd"/>
      <w:r w:rsidRPr="00183097">
        <w:rPr>
          <w:color w:val="auto"/>
        </w:rPr>
        <w:t>, *.</w:t>
      </w:r>
      <w:proofErr w:type="spellStart"/>
      <w:r w:rsidRPr="00183097">
        <w:rPr>
          <w:color w:val="auto"/>
        </w:rPr>
        <w:t>xlsx</w:t>
      </w:r>
      <w:proofErr w:type="spellEnd"/>
      <w:r w:rsidRPr="00183097">
        <w:rPr>
          <w:color w:val="auto"/>
        </w:rPr>
        <w:t xml:space="preserve">), MS WORD – kompletne opisy techniczne, inwentaryzacje, instrukcje, Wytyczne Realizacji Inwestycji oraz </w:t>
      </w:r>
      <w:proofErr w:type="spellStart"/>
      <w:r w:rsidRPr="00183097">
        <w:rPr>
          <w:color w:val="auto"/>
        </w:rPr>
        <w:t>STWiORB</w:t>
      </w:r>
      <w:proofErr w:type="spellEnd"/>
      <w:r w:rsidRPr="00183097">
        <w:rPr>
          <w:color w:val="auto"/>
        </w:rPr>
        <w:t xml:space="preserve"> (*.</w:t>
      </w:r>
      <w:proofErr w:type="spellStart"/>
      <w:r w:rsidRPr="00183097">
        <w:rPr>
          <w:color w:val="auto"/>
        </w:rPr>
        <w:t>docx</w:t>
      </w:r>
      <w:proofErr w:type="spellEnd"/>
      <w:r w:rsidRPr="00183097">
        <w:rPr>
          <w:color w:val="auto"/>
        </w:rPr>
        <w:t>), Rysunki (*</w:t>
      </w:r>
      <w:proofErr w:type="spellStart"/>
      <w:r w:rsidRPr="00183097">
        <w:rPr>
          <w:color w:val="auto"/>
        </w:rPr>
        <w:t>dxf</w:t>
      </w:r>
      <w:proofErr w:type="spellEnd"/>
      <w:r w:rsidRPr="00183097">
        <w:rPr>
          <w:color w:val="auto"/>
        </w:rPr>
        <w:t xml:space="preserve"> lub *.</w:t>
      </w:r>
      <w:proofErr w:type="spellStart"/>
      <w:r w:rsidRPr="00183097">
        <w:rPr>
          <w:color w:val="auto"/>
        </w:rPr>
        <w:t>dwg</w:t>
      </w:r>
      <w:proofErr w:type="spellEnd"/>
      <w:r w:rsidRPr="00183097">
        <w:rPr>
          <w:color w:val="auto"/>
        </w:rPr>
        <w:t>).</w:t>
      </w:r>
    </w:p>
    <w:p w14:paraId="7A50C291" w14:textId="77777777" w:rsidR="005E17CC" w:rsidRPr="00183097" w:rsidRDefault="00000000">
      <w:pPr>
        <w:pStyle w:val="Akapitzlist"/>
        <w:widowControl/>
        <w:numPr>
          <w:ilvl w:val="0"/>
          <w:numId w:val="2"/>
        </w:numPr>
        <w:suppressAutoHyphens w:val="0"/>
        <w:spacing w:line="288" w:lineRule="auto"/>
        <w:ind w:left="284" w:hanging="284"/>
        <w:contextualSpacing w:val="0"/>
        <w:jc w:val="both"/>
        <w:textAlignment w:val="baseline"/>
        <w:rPr>
          <w:color w:val="auto"/>
        </w:rPr>
      </w:pPr>
      <w:r w:rsidRPr="00183097">
        <w:rPr>
          <w:color w:val="auto"/>
        </w:rPr>
        <w:t>Przedmiot zamówienia obejmuje ponadto:</w:t>
      </w:r>
    </w:p>
    <w:p w14:paraId="0745401F" w14:textId="77777777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color w:val="auto"/>
        </w:rPr>
        <w:t>p</w:t>
      </w:r>
      <w:r w:rsidRPr="00183097">
        <w:rPr>
          <w:rFonts w:eastAsiaTheme="minorHAnsi"/>
          <w:color w:val="auto"/>
          <w:lang w:eastAsia="en-US"/>
        </w:rPr>
        <w:t>ełnienie nadzoru autorskiego w trakcie robót budowlanych, realizowanych zgodnie</w:t>
      </w:r>
      <w:r w:rsidRPr="00183097">
        <w:rPr>
          <w:rFonts w:eastAsiaTheme="minorHAnsi"/>
          <w:color w:val="auto"/>
          <w:lang w:eastAsia="en-US"/>
        </w:rPr>
        <w:br/>
        <w:t xml:space="preserve">z dokumentacją projektową, </w:t>
      </w:r>
    </w:p>
    <w:p w14:paraId="06B99A17" w14:textId="07971B1F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rFonts w:eastAsiaTheme="minorHAnsi"/>
          <w:color w:val="auto"/>
          <w:lang w:eastAsia="en-US"/>
        </w:rPr>
        <w:t>udzielanie pisemnych wyjaśnień na zapytania dotyczące wykonanej dokumentacji projektowo - kosztorysowej, skierowane do Zamawiającego w trakcie procedury o udzielenie zamówienia publicznego na wykonanie robót budowlanych, na podstawie dokumentacji objętej przedmiotem umowy,</w:t>
      </w:r>
    </w:p>
    <w:p w14:paraId="19591A02" w14:textId="77777777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rFonts w:eastAsiaTheme="minorHAnsi"/>
          <w:color w:val="auto"/>
          <w:lang w:eastAsia="en-US"/>
        </w:rPr>
        <w:t xml:space="preserve">aktualizację kosztorysów inwestorskich w okresie udzielonej gwarancji, każdorazowo na pisemne żądanie Zamawiającego, nie częściej niż raz na 6 miesięcy, w terminie 7 dni kalendarzowych od daty złożenia przez Zamawiającego pisemnego żądania, bez dodatkowego wynagrodzenia. </w:t>
      </w:r>
    </w:p>
    <w:p w14:paraId="0A47744E" w14:textId="77777777" w:rsidR="005E17CC" w:rsidRPr="00183097" w:rsidRDefault="005E17CC">
      <w:pPr>
        <w:widowControl/>
        <w:suppressAutoHyphens w:val="0"/>
        <w:rPr>
          <w:rFonts w:eastAsia="Calibri"/>
          <w:b/>
          <w:color w:val="auto"/>
          <w:lang w:eastAsia="en-US"/>
        </w:rPr>
      </w:pPr>
    </w:p>
    <w:p w14:paraId="724582F0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2</w:t>
      </w:r>
    </w:p>
    <w:p w14:paraId="6FBD30A3" w14:textId="77777777" w:rsidR="005E17CC" w:rsidRPr="00183097" w:rsidRDefault="00000000">
      <w:pPr>
        <w:widowControl/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Zobowiązania Stron</w:t>
      </w:r>
    </w:p>
    <w:p w14:paraId="47FFDC5E" w14:textId="77777777" w:rsidR="005E17CC" w:rsidRPr="00183097" w:rsidRDefault="00000000">
      <w:pPr>
        <w:widowControl/>
        <w:suppressAutoHyphens w:val="0"/>
        <w:spacing w:line="288" w:lineRule="auto"/>
        <w:ind w:left="284" w:hanging="284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1.  Do obowiązków Zamawiającego należy:</w:t>
      </w:r>
    </w:p>
    <w:p w14:paraId="3DB5E56E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lastRenderedPageBreak/>
        <w:t>dokonywanie odbiorów w sposób opisany w § 5,</w:t>
      </w:r>
    </w:p>
    <w:p w14:paraId="062F7A4A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dokonanie płatności z tytułu realizacji Umowy w sposób opisany w § 4,</w:t>
      </w:r>
    </w:p>
    <w:p w14:paraId="66732DBD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uzgadnianie istotnych rozwiązań technicznych i technologicznych, mających wpływ na koszty robót budowlanych i kosztów późniejszej eksploatacji.</w:t>
      </w:r>
    </w:p>
    <w:p w14:paraId="6BAEA916" w14:textId="77777777" w:rsidR="005E17CC" w:rsidRPr="00183097" w:rsidRDefault="00000000">
      <w:pPr>
        <w:pStyle w:val="Akapitzlist"/>
        <w:widowControl/>
        <w:numPr>
          <w:ilvl w:val="0"/>
          <w:numId w:val="6"/>
        </w:numPr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Do prowadzenia wszystkich spraw związanych z niniejszym zamówieniem publicznym wraz z kontrolowaniem postępu prac projektowych i ich rozliczaniem (w tym również do opiniowania przedłożonych przez Wykonawcę materiałów, odbioru przedmiotu umowy lub jego części, potwierdzania faktur), upoważniony jest ze strony Zamawiającego przedstawiciel Wydziału Spraw Komunalnych i Inwestycji - Naczelnik Wydziału lub upoważniony pracownik.</w:t>
      </w:r>
    </w:p>
    <w:p w14:paraId="2699B3BE" w14:textId="77777777" w:rsidR="005E17CC" w:rsidRPr="00183097" w:rsidRDefault="00000000">
      <w:pPr>
        <w:widowControl/>
        <w:suppressAutoHyphens w:val="0"/>
        <w:spacing w:line="288" w:lineRule="auto"/>
        <w:ind w:left="284" w:hanging="284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3.   Wykonawca:</w:t>
      </w:r>
    </w:p>
    <w:p w14:paraId="7191588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851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color w:val="auto"/>
        </w:rPr>
        <w:t>poniesie wszelkie koszty wykonania tzw. prac przygotowawczych (jeśli okażą się niezbędne dla prawidłowego wykonania przedmiotu umowy), koszty uzyskania niezbędnej dokumentacji, inwentaryzacji stanu istniejącego, badań geotechnicznych/geologiczno-inżynieryjnych, wypisy i wyrysy dla działek objętych inwestycją itp.,</w:t>
      </w:r>
    </w:p>
    <w:p w14:paraId="6FFD8748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opracuje dokumentację projektową - kosztorysową zachowując należytą staranność, zgodnie z wymaganiami zawartymi w Umowie i zapytaniu ofertowym, zgodnie z zasadami aktualnej wiedzy technicznej, projektowej, technologicznej, zasadami wiedzy i sztuki budowlanej, obowiązującymi normami i normatywami, jak również w oparciu o warunki ujęte w opiniach, decyzjach, postanowieniach i uzgodnieniach oraz zgodnie z obowiązującymi przepisami prawa (w szczególności zgodnie z ustawą z dnia 7 lipca 1994 r. Prawo budowlane i przepisami rozporządzeń wykonawczych),</w:t>
      </w:r>
    </w:p>
    <w:p w14:paraId="6C3BD25C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uzyska wymagane przepisami uzgodnienia, opinie, decyzje administracyjne, zgody, ekspertyzy, badania,  warunki techniczne od gestorów sieci, niezbędne dla uzyskania decyzji o pozwolenie na budowę zgodnie z przepisami i wymaganiami realizacji inwestycji. Zamawiający, na wniosek Wykonawcy, udzieli stosownego pełnomocnictwa Wykonawcy do występowania w jego imieniu i na jego rzecz,</w:t>
      </w:r>
    </w:p>
    <w:p w14:paraId="4E020157" w14:textId="1407AE6D" w:rsidR="005E17CC" w:rsidRPr="00183097" w:rsidRDefault="00000000">
      <w:pPr>
        <w:numPr>
          <w:ilvl w:val="0"/>
          <w:numId w:val="8"/>
        </w:numPr>
        <w:tabs>
          <w:tab w:val="left" w:pos="567"/>
        </w:tabs>
        <w:spacing w:line="288" w:lineRule="auto"/>
        <w:ind w:left="851" w:hanging="425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 xml:space="preserve">przygotuje i złoży w imieniu Zamawiającego wniosek o pozwolenie na budowę                   i uzyska ostateczną decyzję pozwolenie na budowę </w:t>
      </w:r>
    </w:p>
    <w:p w14:paraId="3DFA526D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przedłoży Zamawiającemu wyjaśnienia w sprawie wątpliwości dotyczących dokumentacji projektowej i zawartych w niej rozwiązań,</w:t>
      </w:r>
    </w:p>
    <w:p w14:paraId="4739080C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przedstawi Zamawiającemu rozwiązania projektowe w fazie roboczej, w celu ostatecznego ustalenia proponowanych rozwiązań sytuacyjnych, technicznych, technologicznych, kosztów eksploatacji i efektywności energetycznej,</w:t>
      </w:r>
    </w:p>
    <w:p w14:paraId="71F6962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zobowiązuje się do udzielenia odpowiedzi i wyjaśnień, w ramach niniejszej Umowy, w przypadku otrzymania pytań, uwag i zastrzeżeń wnoszonych przez Wykonawców na etapie prowadzonego postępowania o zamówienie publiczne na wybór Wykonawcy robót budowlanych. Jeżeli odpowiedzi Wykonawcy, na powyższe pytania, prowadzić będą do zmiany dokumentacji, będzie on zobowiązany do dokonania wszelkich takich zmian, w terminie uzgodnionym z Zamawiającym, bez dodatkowego wynagrodzenia,</w:t>
      </w:r>
    </w:p>
    <w:p w14:paraId="1BEABE7E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lastRenderedPageBreak/>
        <w:t>uzgodni z Zamawiającym ostatecznie dobór materiałów budowlanych i standardów wykończenia, zastosowanych w opracowywanych przez siebie rozwiązaniach projektowych,</w:t>
      </w:r>
    </w:p>
    <w:p w14:paraId="179AB254" w14:textId="77777777" w:rsidR="005E17CC" w:rsidRPr="00183097" w:rsidRDefault="00000000">
      <w:pPr>
        <w:pStyle w:val="Akapitzlist"/>
        <w:numPr>
          <w:ilvl w:val="0"/>
          <w:numId w:val="8"/>
        </w:numPr>
        <w:spacing w:line="288" w:lineRule="auto"/>
        <w:ind w:left="850" w:hanging="425"/>
        <w:jc w:val="both"/>
        <w:rPr>
          <w:color w:val="auto"/>
        </w:rPr>
      </w:pPr>
      <w:r w:rsidRPr="00183097">
        <w:rPr>
          <w:color w:val="auto"/>
        </w:rPr>
        <w:t>zapewni uczestnictwo w spotkaniach roboczych (problemowych), organizowanych przez Zamawiającego, podczas realizacji prac projektowych, w celu prezentacji zaawansowania prac projektowych oraz konsultacji z Zamawiającym istotnych rozwiązań, mających wpływ na koszty robót budowlanych i ewentualnych późniejszych kosztów eksploatacji, które będą wykonywane na podstawie opracowanej dokumentacji,</w:t>
      </w:r>
    </w:p>
    <w:p w14:paraId="24B81017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dołączy do dokumentacji projektowej pisemne oświadczenie, że dostarczona dokumentacja jest wykonana zgodnie z warunkami Umowy, obowiązującymi przepisami oraz normami i że zostaje wydana w stanie zupełnym (kompletna z punktu widzenia celu, któremu ma służyć),</w:t>
      </w:r>
    </w:p>
    <w:p w14:paraId="444E187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naniesie poprawki i uzupełnienia do przedmiotu Umowy, stwierdzone we własnym zakresie, przez Zamawiającego, podmioty/organy opiniujące i uzgadniające dokumentację, organy administracji lub Wykonawcę robót budowlanych w terminie określonym przez Zamawiającego, Wykonawca zobowiązany jest do wykonania dokumentacji uzupełniającej i pokrycia w całości kosztów jej wykonania,</w:t>
      </w:r>
    </w:p>
    <w:p w14:paraId="030CC24E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color w:val="auto"/>
        </w:rPr>
        <w:t>usunie wady dokumentacji lub dokumentów w terminach określonych przez Zamawiającego,</w:t>
      </w:r>
    </w:p>
    <w:p w14:paraId="1B86EB9A" w14:textId="5DDA1FED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zaktualizuje kosztorysy inwestorskie w okresie udzielonej gwarancji, o której mowa w § 9. Aktualizację kosztorysów inwestorskich Wykonawca wykona każdorazowo na pisemne żądnie Zamawiającego, nie częściej jednak niż raz na 6 miesięcy,                  w terminie do 7 dni kalendarzowych od dnia złożenia przez Zamawiającego pisemnego żądania.</w:t>
      </w:r>
    </w:p>
    <w:p w14:paraId="22092E71" w14:textId="77777777" w:rsidR="005E17CC" w:rsidRPr="00183097" w:rsidRDefault="00000000">
      <w:pPr>
        <w:pStyle w:val="Akapitzlist"/>
        <w:widowControl/>
        <w:numPr>
          <w:ilvl w:val="0"/>
          <w:numId w:val="19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wskazuje …………………… tel. ……………. e-mail: ……………………… jako swojego Przedstawiciela odpowiedzialnego za prowadzenie wszystkich spraw związanych z realizacją przedmiotu umowy.</w:t>
      </w:r>
    </w:p>
    <w:p w14:paraId="55477812" w14:textId="77777777" w:rsidR="005E17CC" w:rsidRPr="00183097" w:rsidRDefault="00000000">
      <w:pPr>
        <w:pStyle w:val="Akapitzlist"/>
        <w:widowControl/>
        <w:numPr>
          <w:ilvl w:val="0"/>
          <w:numId w:val="19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Jako koordynatora w zakresie realizacji obowiązków umownych ze strony Zamawiającego wyznacza się ……………. tel. …………    e-mail ………………………. </w:t>
      </w:r>
    </w:p>
    <w:p w14:paraId="31D62E45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 xml:space="preserve">Zmiany personalne przedstawicieli Stron nie wymagają wprowadzania ich jako zmiany postanowień Umowy, natomiast wymagają one wzajemnego pisemnego zgłoszenia ze Strony inicjującej taką zmianę. </w:t>
      </w:r>
    </w:p>
    <w:p w14:paraId="00B9DDD8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>Strony zobowiązują się do współdziałania w celu realizacji przedsięwzięcia objętego Umową, a w szczególności zobowiązują się do współdziałania przy wykonywaniu przez drugą Stronę obowiązków wynikających z Umowy.</w:t>
      </w:r>
    </w:p>
    <w:p w14:paraId="75805399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Dokumentacja, będąca przedmiotem umowy, musi być wykonana zgodnie z wymaganiami określonymi w art. 99 ust. 4 i 5 oraz art. 100 – 102 ustawy </w:t>
      </w:r>
      <w:proofErr w:type="spellStart"/>
      <w:r w:rsidRPr="00183097">
        <w:rPr>
          <w:rFonts w:eastAsia="Calibri"/>
          <w:color w:val="auto"/>
          <w:lang w:eastAsia="en-US"/>
        </w:rPr>
        <w:t>Pzp</w:t>
      </w:r>
      <w:proofErr w:type="spellEnd"/>
      <w:r w:rsidRPr="00183097">
        <w:rPr>
          <w:rFonts w:eastAsia="Calibri"/>
          <w:color w:val="auto"/>
          <w:lang w:eastAsia="en-US"/>
        </w:rPr>
        <w:t xml:space="preserve">. </w:t>
      </w:r>
    </w:p>
    <w:p w14:paraId="5714144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Projekt powinien zawierać szczegółowy opis parametrów technicznych robót i technologii ich wykonania z podaniem obowiązujących norm, zgodnych ze specyfikacją techniczną wykonania i odbioru robót budowlanych. Ponadto, projekt powinien zawierać opracowania wszystkich występujących branż niezbędnych do uzyskania pozwolenia na budowę i </w:t>
      </w:r>
      <w:r w:rsidRPr="00183097">
        <w:rPr>
          <w:rFonts w:eastAsia="Calibri"/>
          <w:color w:val="auto"/>
          <w:lang w:eastAsia="en-US"/>
        </w:rPr>
        <w:lastRenderedPageBreak/>
        <w:t>prawidłowego funkcjonowania inwestycji po oddaniu jej do użytkowania.</w:t>
      </w:r>
    </w:p>
    <w:p w14:paraId="385A212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W celu osiągnięcia jak najmniejszej awaryjności, rozwiązania techniczne i materiałowe powinny być wysokiej jakości, zapewniające długą, bezpieczną dla środowiska i niezawodną eksploatację. Projektowane materiały powinny posiadać aprobaty techniczne, deklaracje zgodności dopuszczające ich stosowanie w budownictwie.</w:t>
      </w:r>
    </w:p>
    <w:p w14:paraId="74B60A89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Kosztorysy inwestorskie należy wykonać zgodnie z Rozporządzeniem Ministra Rozwoju i Technologii w sprawie określenia metod i podstaw sporządzania kosztorysu inwestorskiego, obliczania planowanych kosztów prac projektowych oraz planowanych kosztów robót budowlanych określonych w programie funkcjonalno-użytkowym.</w:t>
      </w:r>
    </w:p>
    <w:p w14:paraId="06BF2D46" w14:textId="01F054C8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>Wykonawca</w:t>
      </w:r>
      <w:r w:rsidR="0029150E" w:rsidRPr="00183097">
        <w:rPr>
          <w:strike/>
          <w:color w:val="auto"/>
        </w:rPr>
        <w:t xml:space="preserve"> </w:t>
      </w:r>
      <w:r w:rsidRPr="00183097">
        <w:rPr>
          <w:color w:val="auto"/>
        </w:rPr>
        <w:t xml:space="preserve">uprawniony jest powierzyć wykonanie części prac objętych Umową osobie trzeciej (podwykonawcy), za której działania lub zaniechania odpowiada tak, jak za działania bądź zaniechania własne. </w:t>
      </w:r>
    </w:p>
    <w:p w14:paraId="6F38818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Wykonawca, po zapoznaniu się z zapytaniem ofertowym oraz niniejszą umową, zapewnia, że posiada niezbędną wiedzę fachową, kwalifikacje, doświadczenie, możliwości i uprawnienia konieczne dla prawidłowego wykonania Umowy i będzie w stanie należycie wykonać usługi na warunkach określonych w Umowie.</w:t>
      </w:r>
    </w:p>
    <w:p w14:paraId="65CD6970" w14:textId="77777777" w:rsidR="005E17CC" w:rsidRPr="00183097" w:rsidRDefault="0000000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color w:val="auto"/>
        </w:rPr>
      </w:pPr>
      <w:r w:rsidRPr="00183097">
        <w:rPr>
          <w:color w:val="auto"/>
        </w:rPr>
        <w:t>Wykonawca zobowiązuje się raz na dwa tygodnie zdawać sprawozdania (pisemnie na adres Zamawiającego lub emailem) z postępu prac, bez wezwania.</w:t>
      </w:r>
    </w:p>
    <w:p w14:paraId="1452C86E" w14:textId="77777777" w:rsidR="005E17CC" w:rsidRPr="00183097" w:rsidRDefault="005E17CC">
      <w:pPr>
        <w:widowControl/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</w:p>
    <w:p w14:paraId="46DFD62A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3</w:t>
      </w:r>
    </w:p>
    <w:p w14:paraId="1427D790" w14:textId="77777777" w:rsidR="005E17CC" w:rsidRPr="00183097" w:rsidRDefault="00000000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183097">
        <w:rPr>
          <w:rFonts w:eastAsia="Calibri"/>
          <w:b/>
          <w:color w:val="auto"/>
          <w:lang w:eastAsia="en-US"/>
        </w:rPr>
        <w:t>Terminy</w:t>
      </w:r>
    </w:p>
    <w:p w14:paraId="57855BAB" w14:textId="77777777" w:rsidR="005E17CC" w:rsidRPr="00183097" w:rsidRDefault="005E17CC">
      <w:pPr>
        <w:widowControl/>
        <w:suppressAutoHyphens w:val="0"/>
        <w:jc w:val="center"/>
        <w:rPr>
          <w:rFonts w:eastAsia="Times New Roman"/>
          <w:color w:val="auto"/>
        </w:rPr>
      </w:pPr>
    </w:p>
    <w:p w14:paraId="321A9D57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Terminem rozpoczęcia realizacji przedmiotu umowy jest data zawarcia Umowy.</w:t>
      </w:r>
    </w:p>
    <w:p w14:paraId="4212F3DD" w14:textId="49AA8214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567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zobowiązuje się do wykonania i dostarczenia kompletnego projektu/kompletnej dokumentacji projektowej stanowiącego przedmiot umowy wraz ze uzyskaniem ostatecznej decyzji pozwolenia na budowę w terminie do dnia </w:t>
      </w:r>
      <w:r w:rsidR="00207AC0">
        <w:rPr>
          <w:rFonts w:eastAsia="Times New Roman"/>
          <w:b/>
          <w:bCs/>
          <w:color w:val="auto"/>
        </w:rPr>
        <w:t>18</w:t>
      </w:r>
      <w:r w:rsidRPr="00183097">
        <w:rPr>
          <w:rFonts w:eastAsia="Times New Roman"/>
          <w:b/>
          <w:bCs/>
          <w:color w:val="auto"/>
        </w:rPr>
        <w:t>.1</w:t>
      </w:r>
      <w:r w:rsidR="00207AC0">
        <w:rPr>
          <w:rFonts w:eastAsia="Times New Roman"/>
          <w:b/>
          <w:bCs/>
          <w:color w:val="auto"/>
        </w:rPr>
        <w:t>2</w:t>
      </w:r>
      <w:r w:rsidRPr="00183097">
        <w:rPr>
          <w:rFonts w:eastAsia="Times New Roman"/>
          <w:b/>
          <w:bCs/>
          <w:color w:val="auto"/>
        </w:rPr>
        <w:t>.2026 r</w:t>
      </w:r>
      <w:r w:rsidRPr="00183097">
        <w:rPr>
          <w:rFonts w:eastAsia="Times New Roman"/>
          <w:color w:val="auto"/>
        </w:rPr>
        <w:t>.</w:t>
      </w:r>
    </w:p>
    <w:p w14:paraId="6C223648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567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Świadczenie usług nadzoru autorskiego – obejmujące okres wyboru wykonawcy (udzielenie zamówienia na roboty budowlane) i okres realizacji robót budowlanych, aż do ich zakończenia.  </w:t>
      </w:r>
    </w:p>
    <w:p w14:paraId="77894F8E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Terminem udzielania odpowiedzi na pytania, w trakcie postępowania o zamówienie publiczne, stanowiące obowiązek określony w § 2 ust. 3 pkt 7, jest termin wskazany przez Zamawiającego, lecz nie krótszy niż 1 dzień kalendarzowy i nie dłuższy niż 4 dni kalendarzowe.</w:t>
      </w:r>
    </w:p>
    <w:p w14:paraId="69BDEDE6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świadczyć usługę nadzoru autorskiego w okresie udzielonej gwarancji, tj. w ciągu 36 miesięcy od dnia podpisania protokołu odbioru końcowego. W przypadku upływu okresu udzielonej gwarancji Umowa wygasa.</w:t>
      </w:r>
    </w:p>
    <w:p w14:paraId="365C7F60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Zamawiający poinformuje Wykonawcę o rezygnacji z realizacji inwestycji niezwłocznie po podjęciu takiej decyzji. Z dniem zgłoszenia takiego oświadczenia umowa wygasa. </w:t>
      </w:r>
    </w:p>
    <w:p w14:paraId="158F5228" w14:textId="77777777" w:rsidR="005E17CC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 przypadku rezygnacji z realizacji inwestycji lub upływu okresu gwarancji                                i wygaśnięciu Umowy, zgodnie z ust.  5 lub 6 , Wykonawcy nie przysługuje żadne roszczenie w stosunku do Zamawiającego.</w:t>
      </w:r>
    </w:p>
    <w:p w14:paraId="1007DE9A" w14:textId="77777777" w:rsidR="00814F5A" w:rsidRPr="00183097" w:rsidRDefault="00814F5A" w:rsidP="00814F5A">
      <w:pPr>
        <w:pStyle w:val="Akapitzlist"/>
        <w:widowControl/>
        <w:tabs>
          <w:tab w:val="left" w:pos="426"/>
        </w:tabs>
        <w:suppressAutoHyphens w:val="0"/>
        <w:spacing w:line="288" w:lineRule="auto"/>
        <w:ind w:left="426"/>
        <w:jc w:val="both"/>
        <w:rPr>
          <w:rFonts w:eastAsia="Times New Roman"/>
          <w:color w:val="auto"/>
        </w:rPr>
      </w:pPr>
    </w:p>
    <w:p w14:paraId="364F7890" w14:textId="77777777" w:rsidR="005E17CC" w:rsidRPr="00183097" w:rsidRDefault="005E17CC">
      <w:pPr>
        <w:widowControl/>
        <w:suppressAutoHyphens w:val="0"/>
        <w:rPr>
          <w:rFonts w:eastAsia="Calibri"/>
          <w:b/>
          <w:color w:val="auto"/>
          <w:lang w:eastAsia="en-US"/>
        </w:rPr>
      </w:pPr>
    </w:p>
    <w:p w14:paraId="21D0F059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lastRenderedPageBreak/>
        <w:t>§ 4</w:t>
      </w:r>
    </w:p>
    <w:p w14:paraId="67A15D79" w14:textId="77777777" w:rsidR="005E17CC" w:rsidRPr="00183097" w:rsidRDefault="00000000">
      <w:pPr>
        <w:widowControl/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Wynagrodzenie</w:t>
      </w:r>
    </w:p>
    <w:p w14:paraId="348BCE50" w14:textId="77777777" w:rsidR="005E17CC" w:rsidRPr="00183097" w:rsidRDefault="00000000">
      <w:pPr>
        <w:widowControl/>
        <w:numPr>
          <w:ilvl w:val="0"/>
          <w:numId w:val="46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Strony ustalają, że obowiązującą formą wynagrodzenia za przedmiot umowy, zgodnie z ofertą Wykonawcy, jest wynagrodzenie jednorazowe, ryczałtowe uwzględniające wszelkie ryzyko mogące wystąpić w trakcie realizacji Umowy. </w:t>
      </w:r>
    </w:p>
    <w:p w14:paraId="7276A75B" w14:textId="18704013" w:rsidR="005E17CC" w:rsidRPr="00183097" w:rsidRDefault="00000000">
      <w:pPr>
        <w:widowControl/>
        <w:numPr>
          <w:ilvl w:val="0"/>
          <w:numId w:val="47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Wynagrodzenie, za cały przedmiot umowy, o którym mowa w § 1, wyraża się kwotą brutto:</w:t>
      </w:r>
      <w:r w:rsidR="00814F5A">
        <w:rPr>
          <w:rFonts w:eastAsia="Calibri"/>
          <w:b/>
          <w:bCs/>
          <w:color w:val="auto"/>
          <w:lang w:eastAsia="en-US"/>
        </w:rPr>
        <w:t>………………</w:t>
      </w:r>
      <w:r w:rsidRPr="00183097">
        <w:rPr>
          <w:rFonts w:eastAsia="Calibri"/>
          <w:color w:val="auto"/>
          <w:lang w:eastAsia="en-US"/>
        </w:rPr>
        <w:t xml:space="preserve">. (słownie złotych: </w:t>
      </w:r>
      <w:r w:rsidR="00814F5A">
        <w:rPr>
          <w:rFonts w:eastAsia="Calibri"/>
          <w:b/>
          <w:bCs/>
          <w:color w:val="auto"/>
          <w:lang w:eastAsia="en-US"/>
        </w:rPr>
        <w:t>…………………………………………</w:t>
      </w:r>
      <w:r w:rsidRPr="00183097">
        <w:rPr>
          <w:rFonts w:eastAsia="Calibri"/>
          <w:b/>
          <w:bCs/>
          <w:color w:val="auto"/>
          <w:lang w:eastAsia="en-US"/>
        </w:rPr>
        <w:t>00/100</w:t>
      </w:r>
      <w:r w:rsidRPr="00183097">
        <w:rPr>
          <w:rFonts w:eastAsia="Calibri"/>
          <w:color w:val="auto"/>
          <w:lang w:eastAsia="en-US"/>
        </w:rPr>
        <w:t>.).</w:t>
      </w:r>
    </w:p>
    <w:p w14:paraId="4CFF3529" w14:textId="340CE3FC" w:rsidR="005E17CC" w:rsidRPr="00183097" w:rsidRDefault="00000000">
      <w:pPr>
        <w:pStyle w:val="Akapitzlist"/>
        <w:widowControl/>
        <w:numPr>
          <w:ilvl w:val="0"/>
          <w:numId w:val="48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Podstawą do zapłaty wynagrodzenia jest prawidłowo wystawiona i dostarczona przez Wykonawcę faktura wraz z protokołem odbioru końcowego</w:t>
      </w:r>
      <w:r w:rsidRPr="00183097">
        <w:rPr>
          <w:rFonts w:eastAsia="Calibri"/>
          <w:strike/>
          <w:color w:val="auto"/>
          <w:lang w:eastAsia="en-US"/>
        </w:rPr>
        <w:t xml:space="preserve"> </w:t>
      </w:r>
    </w:p>
    <w:p w14:paraId="75A73D55" w14:textId="77777777" w:rsidR="005E17CC" w:rsidRPr="00183097" w:rsidRDefault="00000000">
      <w:pPr>
        <w:pStyle w:val="Akapitzlist"/>
        <w:widowControl/>
        <w:numPr>
          <w:ilvl w:val="0"/>
          <w:numId w:val="49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Wynagrodzenie będzie płatne na konto Wykonawcy wskazane w przedłożonej fakturze VAT, w terminie do 28 dni kalendarzowych od daty doręczenia Zamawiającemu prawidłowo wystawionej faktury.</w:t>
      </w:r>
    </w:p>
    <w:p w14:paraId="2BE8E51C" w14:textId="77777777" w:rsidR="005E17CC" w:rsidRPr="00183097" w:rsidRDefault="00000000">
      <w:pPr>
        <w:widowControl/>
        <w:numPr>
          <w:ilvl w:val="0"/>
          <w:numId w:val="50"/>
        </w:numPr>
        <w:tabs>
          <w:tab w:val="left" w:pos="426"/>
          <w:tab w:val="left" w:pos="5320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Prawidłowo wystawiona faktura winna zawierać następujące dane identyfikacyjne:</w:t>
      </w:r>
    </w:p>
    <w:p w14:paraId="20AA2722" w14:textId="77777777" w:rsidR="005E17CC" w:rsidRPr="00183097" w:rsidRDefault="005E17CC">
      <w:pPr>
        <w:widowControl/>
        <w:tabs>
          <w:tab w:val="left" w:pos="284"/>
          <w:tab w:val="left" w:pos="5320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3AAC1387" w14:textId="77777777" w:rsidR="005E17CC" w:rsidRPr="00183097" w:rsidRDefault="00000000">
      <w:pPr>
        <w:widowControl/>
        <w:tabs>
          <w:tab w:val="left" w:pos="0"/>
          <w:tab w:val="left" w:pos="284"/>
          <w:tab w:val="left" w:pos="426"/>
        </w:tabs>
        <w:suppressAutoHyphens w:val="0"/>
        <w:spacing w:line="288" w:lineRule="auto"/>
        <w:ind w:left="426" w:hanging="852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  <w:t>Nabywca: Gmina Miejska Tczew, Pl. Piłsudskiego 1, 83-110 Tczew, NIP 5930005678</w:t>
      </w:r>
    </w:p>
    <w:p w14:paraId="7675E327" w14:textId="77777777" w:rsidR="005E17CC" w:rsidRPr="00183097" w:rsidRDefault="00000000">
      <w:pPr>
        <w:widowControl/>
        <w:tabs>
          <w:tab w:val="left" w:pos="284"/>
          <w:tab w:val="left" w:pos="426"/>
          <w:tab w:val="left" w:pos="2694"/>
        </w:tabs>
        <w:suppressAutoHyphens w:val="0"/>
        <w:spacing w:line="288" w:lineRule="auto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</w:r>
    </w:p>
    <w:p w14:paraId="23984974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ind w:firstLine="426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>Fakturę należy dostarczyć na adres:</w:t>
      </w:r>
    </w:p>
    <w:p w14:paraId="2446AB67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462A541A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  <w:t>Urząd Miejski w Tczewie,  Pl. Piłsudskiego 1, 83-110 Tczew</w:t>
      </w:r>
    </w:p>
    <w:p w14:paraId="60E9406F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6F59DE1A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 xml:space="preserve">       Na fakturze należy zawrzeć następujący opis:</w:t>
      </w:r>
    </w:p>
    <w:p w14:paraId="65AA8E58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5B23AC65" w14:textId="77777777" w:rsidR="005E17CC" w:rsidRPr="00183097" w:rsidRDefault="00000000">
      <w:pPr>
        <w:widowControl/>
        <w:tabs>
          <w:tab w:val="left" w:pos="284"/>
          <w:tab w:val="left" w:pos="426"/>
        </w:tabs>
        <w:suppressAutoHyphens w:val="0"/>
        <w:spacing w:line="288" w:lineRule="auto"/>
        <w:ind w:firstLine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Zgodnie z umową (</w:t>
      </w:r>
      <w:r w:rsidRPr="00183097">
        <w:rPr>
          <w:rFonts w:eastAsia="Times New Roman"/>
          <w:i/>
          <w:color w:val="auto"/>
          <w:lang w:eastAsia="en-US"/>
        </w:rPr>
        <w:t>umowa z Wykonawcą nr i data</w:t>
      </w:r>
      <w:r w:rsidRPr="00183097">
        <w:rPr>
          <w:rFonts w:eastAsia="Times New Roman"/>
          <w:color w:val="auto"/>
          <w:lang w:eastAsia="en-US"/>
        </w:rPr>
        <w:t>), dotyczy zamówienia:</w:t>
      </w:r>
    </w:p>
    <w:p w14:paraId="02998426" w14:textId="1724255D" w:rsidR="005E17CC" w:rsidRPr="00183097" w:rsidRDefault="00000000">
      <w:pPr>
        <w:widowControl/>
        <w:tabs>
          <w:tab w:val="left" w:pos="426"/>
        </w:tabs>
        <w:suppressAutoHyphens w:val="0"/>
        <w:spacing w:line="288" w:lineRule="auto"/>
        <w:ind w:left="426"/>
        <w:jc w:val="both"/>
        <w:textAlignment w:val="baseline"/>
        <w:rPr>
          <w:b/>
          <w:bCs/>
          <w:color w:val="auto"/>
        </w:rPr>
      </w:pPr>
      <w:r w:rsidRPr="00183097">
        <w:rPr>
          <w:color w:val="auto"/>
        </w:rPr>
        <w:t>wykonanie dokumentacji projektowej dla zadania:</w:t>
      </w:r>
      <w:r w:rsidRPr="00183097">
        <w:rPr>
          <w:b/>
          <w:bCs/>
          <w:color w:val="auto"/>
        </w:rPr>
        <w:t xml:space="preserve"> „</w:t>
      </w:r>
      <w:r w:rsidR="00814F5A">
        <w:rPr>
          <w:b/>
          <w:bCs/>
          <w:color w:val="auto"/>
        </w:rPr>
        <w:t>Wykonanie dokumentacji projektowej renowacji stawu retencyjnego przy ul 30 stycznia wraz z budową odcinka kolektora deszczowego i zagospodarowanie przestrzennym</w:t>
      </w:r>
      <w:r w:rsidR="00814F5A" w:rsidRPr="00183097">
        <w:rPr>
          <w:b/>
          <w:bCs/>
          <w:color w:val="auto"/>
        </w:rPr>
        <w:t>”</w:t>
      </w:r>
      <w:r w:rsidR="00814F5A">
        <w:rPr>
          <w:b/>
          <w:bCs/>
          <w:color w:val="auto"/>
        </w:rPr>
        <w:t xml:space="preserve">- </w:t>
      </w:r>
      <w:r w:rsidRPr="00183097">
        <w:rPr>
          <w:b/>
          <w:bCs/>
          <w:color w:val="auto"/>
        </w:rPr>
        <w:t xml:space="preserve"> </w:t>
      </w:r>
      <w:r w:rsidRPr="00183097">
        <w:rPr>
          <w:color w:val="auto"/>
          <w:lang w:eastAsia="pl-PL"/>
        </w:rPr>
        <w:t>wraz z uzyskaniem ostatecznej decyzji pozwolenia na budowę</w:t>
      </w:r>
      <w:r w:rsidR="00814F5A">
        <w:rPr>
          <w:color w:val="auto"/>
          <w:lang w:eastAsia="pl-PL"/>
        </w:rPr>
        <w:t xml:space="preserve"> oraz </w:t>
      </w:r>
      <w:r w:rsidR="00814F5A">
        <w:rPr>
          <w:rFonts w:eastAsia="Calibri"/>
          <w:color w:val="auto"/>
          <w:lang w:eastAsia="en-US"/>
        </w:rPr>
        <w:t xml:space="preserve">prawomocnej decyzji pozwolenia </w:t>
      </w:r>
      <w:proofErr w:type="spellStart"/>
      <w:r w:rsidR="00814F5A">
        <w:rPr>
          <w:rFonts w:eastAsia="Calibri"/>
          <w:color w:val="auto"/>
          <w:lang w:eastAsia="en-US"/>
        </w:rPr>
        <w:t>wodno</w:t>
      </w:r>
      <w:proofErr w:type="spellEnd"/>
      <w:r w:rsidR="00814F5A">
        <w:rPr>
          <w:rFonts w:eastAsia="Calibri"/>
          <w:color w:val="auto"/>
          <w:lang w:eastAsia="en-US"/>
        </w:rPr>
        <w:t xml:space="preserve"> prawnego na przebudowę wylotów</w:t>
      </w:r>
      <w:r w:rsidRPr="00183097">
        <w:rPr>
          <w:color w:val="auto"/>
          <w:lang w:eastAsia="pl-PL"/>
        </w:rPr>
        <w:t>.</w:t>
      </w:r>
      <w:r w:rsidRPr="00183097">
        <w:rPr>
          <w:rFonts w:eastAsia="Times New Roman"/>
          <w:color w:val="auto"/>
        </w:rPr>
        <w:t xml:space="preserve"> Wynagrodzenie z tytułu przeniesienia na Zamawiającego autorskich praw majątkowych (w tym także praw zależnych) do całości wykonanej dokumentacji projektowej zostaje zawarte w wynagrodzeniu wskazanym w ust.2.</w:t>
      </w:r>
    </w:p>
    <w:p w14:paraId="566F5708" w14:textId="77777777" w:rsidR="005E17CC" w:rsidRPr="00183097" w:rsidRDefault="00000000">
      <w:pPr>
        <w:widowControl/>
        <w:numPr>
          <w:ilvl w:val="0"/>
          <w:numId w:val="5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W przypadku, jeżeli Wykonawca jest płatnikiem podatku VAT, Gmina Miejska Tczew będzie dokonywała płatności metodą podzielonej płatności.</w:t>
      </w:r>
    </w:p>
    <w:p w14:paraId="086AB4B7" w14:textId="77777777" w:rsidR="005E17CC" w:rsidRPr="00183097" w:rsidRDefault="00000000">
      <w:pPr>
        <w:widowControl/>
        <w:numPr>
          <w:ilvl w:val="0"/>
          <w:numId w:val="52"/>
        </w:numPr>
        <w:tabs>
          <w:tab w:val="left" w:pos="284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oświadcza, że rachunek wskazany na fakturze należy do Wykonawcy                      i został/ nie został dla niego utworzony wydzielony rachunek VAT na cele prowadzonej działalności gospodarczej.</w:t>
      </w:r>
    </w:p>
    <w:p w14:paraId="00A37CB1" w14:textId="77777777" w:rsidR="005E17CC" w:rsidRPr="00183097" w:rsidRDefault="00000000">
      <w:pPr>
        <w:widowControl/>
        <w:numPr>
          <w:ilvl w:val="0"/>
          <w:numId w:val="53"/>
        </w:numPr>
        <w:tabs>
          <w:tab w:val="left" w:pos="142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oświadcza, iż znajduje się na Białej liście podatników VAT.</w:t>
      </w:r>
    </w:p>
    <w:p w14:paraId="1AF34C39" w14:textId="77777777" w:rsidR="005E17CC" w:rsidRDefault="00000000">
      <w:pPr>
        <w:widowControl/>
        <w:numPr>
          <w:ilvl w:val="0"/>
          <w:numId w:val="54"/>
        </w:numPr>
        <w:tabs>
          <w:tab w:val="left" w:pos="284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Za dzień zapłaty uznaje się dzień obciążenia rachunku bankowego Zamawiającego.</w:t>
      </w:r>
    </w:p>
    <w:p w14:paraId="20F0F837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5E510B0E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434D149A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759AF59D" w14:textId="77777777" w:rsidR="00814F5A" w:rsidRPr="00183097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02BFE9D9" w14:textId="77777777" w:rsidR="005E17CC" w:rsidRPr="00183097" w:rsidRDefault="005E17CC">
      <w:pPr>
        <w:widowControl/>
        <w:tabs>
          <w:tab w:val="left" w:pos="284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</w:p>
    <w:p w14:paraId="177ADF39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lastRenderedPageBreak/>
        <w:t>§ 5</w:t>
      </w:r>
    </w:p>
    <w:p w14:paraId="5FD23E13" w14:textId="77777777" w:rsidR="005E17CC" w:rsidRPr="00183097" w:rsidRDefault="00000000">
      <w:pPr>
        <w:widowControl/>
        <w:suppressAutoHyphens w:val="0"/>
        <w:spacing w:after="240"/>
        <w:ind w:left="426" w:hanging="426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Odbiory</w:t>
      </w:r>
    </w:p>
    <w:p w14:paraId="1FA4461E" w14:textId="77777777" w:rsidR="005E17CC" w:rsidRPr="00183097" w:rsidRDefault="00000000">
      <w:pPr>
        <w:widowControl/>
        <w:numPr>
          <w:ilvl w:val="0"/>
          <w:numId w:val="5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Miejscem odbioru dokumentacji objętej przedmiotem umowy jest siedziba Zamawiającego.</w:t>
      </w:r>
    </w:p>
    <w:p w14:paraId="7C22BB92" w14:textId="77777777" w:rsidR="005E17CC" w:rsidRPr="00183097" w:rsidRDefault="00000000">
      <w:pPr>
        <w:widowControl/>
        <w:numPr>
          <w:ilvl w:val="0"/>
          <w:numId w:val="56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Złożenie przez Wykonawcę dokumentacji objętej przedmiotem umowy w siedzibie Zamawiającego nie jest równoznaczne z dokonaniem przez Zamawiającego odbioru przedmiotu umowy.</w:t>
      </w:r>
    </w:p>
    <w:p w14:paraId="5B82C59A" w14:textId="77777777" w:rsidR="005E17CC" w:rsidRPr="00183097" w:rsidRDefault="00000000">
      <w:pPr>
        <w:widowControl/>
        <w:numPr>
          <w:ilvl w:val="0"/>
          <w:numId w:val="57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Wymagania szczególne dla odbioru dokumentacji projektowej objętej przedmiotem umowy:</w:t>
      </w:r>
    </w:p>
    <w:p w14:paraId="42E37EA2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dokumentem potwierdzającym przyjęcie przez Zamawiającego wykonanej dokumentacji objętej przedmiotem umowy jest protokół przekazania, podpisany przez obie Strony Umowy. Jeżeli dokumentacja objęta przedmiotem umowy posiada braki lub wady możliwe do stwierdzenia w momencie przekazania, Zamawiający odmawia jej przyjęcia. Protokół przekazania nie stanowi dokumentu upoważniającego do wystawienia faktury przez Wykonawcę;</w:t>
      </w:r>
    </w:p>
    <w:p w14:paraId="2C7DF6F4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odmowa przyjęcia dokumentacji objętej przedmiotem umowy jest równoznaczna z uznaniem, że dokumentacja nie została wykonana i dostarczona;</w:t>
      </w:r>
    </w:p>
    <w:p w14:paraId="7777A9E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po przyjęciu przez Zamawiającego dokumentacji projektowej, Zamawiający przystępuje do weryfikacji merytorycznej – oceny zgodności dostarczonej dokumentacji z Umową. Termin przeprowadzenia weryfikacji wynosi 14 dni kalendarzowych od dnia podpisania przez Strony Umowy protokołu przekazania;</w:t>
      </w:r>
    </w:p>
    <w:p w14:paraId="44BE1D1F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po upływie terminu, o którym mowa w ust. 3 pkt 3, jeśli dokumentacja objęta przedmiotem umowy nie zawiera wad, Strony podpisują protokół odbioru końcowego;</w:t>
      </w:r>
    </w:p>
    <w:p w14:paraId="4C700135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w przypadku stwierdzenia wad dokumentacji objętej przedmiotem umowy, w trakcie przeprowadzania weryfikacji, Zamawiający odmawia podpisania protokołu odbioru końcowego, podając Wykonawcy pisemnie przyczyny odmowy. Wykonawca zobowiązuje się do ich usunięcia, poprawienia lub uzupełnienia w terminie wyznaczonym przez Zamawiającego, lecz nie krótszym niż 14 dni kalendarzowych od daty ich ujawnienia i pisemnego powiadomienia. W takim przypadku za termin wykonania dokumentacji Strony przyjmują termin, w którym Wykonawca przekaże Zamawiającemu poprawioną dokumentację objętą przedmiotem zamówienia;</w:t>
      </w:r>
    </w:p>
    <w:p w14:paraId="7FEB2B03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 odbioru poprawionej dokumentacji, postanowienia ust. 3 pkt 1-5 stosuje się odpowiednio;</w:t>
      </w:r>
    </w:p>
    <w:p w14:paraId="7BDE0D5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jeżeli wady ujawnią się po podpisaniu protokołu odbioru końcowego dokumentacji projektowej, zdanie 2 ust. 3 pkt  5 stosuje się odpowiednio;</w:t>
      </w:r>
    </w:p>
    <w:p w14:paraId="10B2E18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dokumentem potwierdzającym odbiór przez Zamawiającego wykonanej dokumentacji objętej przedmiotem umowy jest protokół odbioru końcowego dokumentacji projektowej, podpisany przez obie Strony Umowy, bez zas</w:t>
      </w:r>
      <w:bookmarkStart w:id="0" w:name="Bookmark"/>
      <w:r w:rsidRPr="00183097">
        <w:rPr>
          <w:rFonts w:eastAsia="Calibri"/>
          <w:color w:val="auto"/>
          <w:lang w:eastAsia="en-US"/>
        </w:rPr>
        <w:t>trzeżeń ze strony Zamawiającego wraz z ostateczną decyzją pozwolenia na budowę.</w:t>
      </w:r>
    </w:p>
    <w:p w14:paraId="3982DBEC" w14:textId="77777777" w:rsidR="005E17CC" w:rsidRPr="00183097" w:rsidRDefault="00000000">
      <w:pPr>
        <w:widowControl/>
        <w:numPr>
          <w:ilvl w:val="0"/>
          <w:numId w:val="58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Podpisanie bez zastrzeżeń protokołu wraz z dostarczoną Zamawiającemu ostateczną decyzją pozwolenia na budowę, o których mowa w ust. 3 pkt 8, stanowi podstawę do wystawienia przez Wykonawcę faktury</w:t>
      </w:r>
      <w:bookmarkEnd w:id="0"/>
      <w:r w:rsidRPr="00183097">
        <w:rPr>
          <w:rFonts w:eastAsia="Calibri"/>
          <w:color w:val="auto"/>
          <w:lang w:eastAsia="en-US"/>
        </w:rPr>
        <w:t xml:space="preserve"> końcowej.</w:t>
      </w:r>
    </w:p>
    <w:p w14:paraId="6C3BCB71" w14:textId="77777777" w:rsidR="005E17CC" w:rsidRPr="00183097" w:rsidRDefault="005E17CC">
      <w:pPr>
        <w:widowControl/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4CF89EAB" w14:textId="7880AD4A" w:rsidR="005E17CC" w:rsidRPr="00183097" w:rsidRDefault="00000000">
      <w:pPr>
        <w:jc w:val="center"/>
        <w:rPr>
          <w:rFonts w:eastAsia="Times New Roman"/>
          <w:color w:val="auto"/>
        </w:rPr>
      </w:pPr>
      <w:r w:rsidRPr="00183097">
        <w:rPr>
          <w:rFonts w:eastAsia="Times New Roman"/>
          <w:b/>
          <w:color w:val="auto"/>
        </w:rPr>
        <w:t>§ 6</w:t>
      </w:r>
    </w:p>
    <w:p w14:paraId="78EBE042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Prawa autorskie</w:t>
      </w:r>
    </w:p>
    <w:p w14:paraId="0C073186" w14:textId="77777777" w:rsidR="005E17CC" w:rsidRPr="00183097" w:rsidRDefault="005E17CC">
      <w:pPr>
        <w:spacing w:line="288" w:lineRule="auto"/>
        <w:jc w:val="center"/>
        <w:rPr>
          <w:rFonts w:eastAsia="Times New Roman"/>
          <w:color w:val="auto"/>
        </w:rPr>
      </w:pPr>
    </w:p>
    <w:p w14:paraId="0B03AABD" w14:textId="77777777" w:rsidR="005E17CC" w:rsidRPr="00183097" w:rsidRDefault="00000000">
      <w:pPr>
        <w:widowControl/>
        <w:numPr>
          <w:ilvl w:val="0"/>
          <w:numId w:val="59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t>Wszystkie składające się na wytworzoną przez Wykonawcę dokumentację elementy lub materiały oraz inne utwory, w tym dokumentacja rozumiana jako całość i jej części składowe (elementy) nabyte, zebrane lub przygotowane przez Wykonawcę w ramach Umowy będą stanowić wyłączną własność Zamawiające</w:t>
      </w:r>
    </w:p>
    <w:p w14:paraId="26B9CBF6" w14:textId="77777777" w:rsidR="005E17CC" w:rsidRPr="00183097" w:rsidRDefault="00000000">
      <w:pPr>
        <w:numPr>
          <w:ilvl w:val="0"/>
          <w:numId w:val="60"/>
        </w:numPr>
        <w:spacing w:line="288" w:lineRule="auto"/>
        <w:ind w:left="426" w:hanging="426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Wykonawca przenosi na Zamawiającego autorskie prawa majątkowe (w tym prawa zależne) do całej dokumentacji będącej przedmiotem umowy oraz do wszelkich egzemplarzy w/w dokumentacji </w:t>
      </w:r>
      <w:r w:rsidRPr="00183097">
        <w:rPr>
          <w:color w:val="auto"/>
        </w:rPr>
        <w:t>na wszystkich znanych na dzień zawarcia Umowy polach eksploatacji, a  w szczególności:</w:t>
      </w:r>
    </w:p>
    <w:p w14:paraId="40D251CB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utrwalanie i zwielokrotnianie jakąkolwiek znaną w momencie podpisania umowy techniką, głównie techniczną magnetyczną, cyfrową lub techniką druku na dowolnym rodzaju materiału i dowolnym nośniku, w nakładzie w dowolnej wielkości,</w:t>
      </w:r>
    </w:p>
    <w:p w14:paraId="5F989FC7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</w:t>
      </w:r>
      <w:r w:rsidRPr="00183097">
        <w:rPr>
          <w:rFonts w:eastAsia="Calibri"/>
          <w:color w:val="auto"/>
          <w:lang w:eastAsia="en-US"/>
        </w:rPr>
        <w:t>ykorzystania dokumentacji będącej przedmiotem umowy do przeprowadzenia postępowań o udzielenie zamówienia publicznego,</w:t>
      </w:r>
    </w:p>
    <w:p w14:paraId="7D36769F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wprowadzenia do obrotu,</w:t>
      </w:r>
    </w:p>
    <w:p w14:paraId="2D71B01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wprowadzenia do pamięci komputera,</w:t>
      </w:r>
    </w:p>
    <w:p w14:paraId="7D7D45C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publiczne wykonanie albo publiczne odtwarzanie,</w:t>
      </w:r>
    </w:p>
    <w:p w14:paraId="49EB0B4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rozpowszechnianie w sieci Internet,</w:t>
      </w:r>
    </w:p>
    <w:p w14:paraId="591CAC49" w14:textId="77777777" w:rsidR="005E17CC" w:rsidRPr="00183097" w:rsidRDefault="00000000">
      <w:pPr>
        <w:widowControl/>
        <w:numPr>
          <w:ilvl w:val="0"/>
          <w:numId w:val="10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dokonywanie w sporządzonej dokumentacji zmian wynikających z uzasadnionych potrzeb Zamawiającego po terminie odbioru dokumentacji projektowej </w:t>
      </w:r>
      <w:r w:rsidRPr="00183097">
        <w:rPr>
          <w:color w:val="auto"/>
        </w:rPr>
        <w:t>bez konieczności uzyskania dalszej zgody Wykonawcy, pod warunkiem, że zmiany te dokonywane będą na zlecenia Zamawiającego, przez osoby posiadające odpowiednie przygotowanie zawodowe i kwalifikacje.</w:t>
      </w:r>
    </w:p>
    <w:p w14:paraId="3C0A5246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uzyskać oświadczenia osób, które są autorami/współautorami dokumentacji objętej przedmiotem umowy, z których będzie wynikał zakres wykonanych przez nich prac oraz oświadczenie o przeniesieniu na Wykonawcę autorskich praw majątkowych w zakresie (na polach eksploatacji) określonym w niniejszym paragrafie, w tym uprawnienia do wykonywania zależnych praw autorskich z uprawnieniem do przenoszenia tych praw na inne podmioty. Powyższe dotyczy każdej zmodyfikowanej wersji dokumentacji stanowiącej przedmiot umowy. Wykonawca zobowiązany jest przekazać w/w oświadczenia Zamawiającemu najpóźniej w dniu przekazania Zamawiającemu dokumentacji stanowiącej przedmiot umowy.</w:t>
      </w:r>
    </w:p>
    <w:p w14:paraId="73031487" w14:textId="089571A8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wyraża zgodę na prowadzenie nadzoru autorskiego (zgodnie</w:t>
      </w:r>
      <w:r w:rsidRPr="00183097">
        <w:rPr>
          <w:rFonts w:eastAsia="Calibri"/>
          <w:color w:val="auto"/>
          <w:lang w:eastAsia="en-US"/>
        </w:rPr>
        <w:br/>
        <w:t>z przepisami Prawa budowlanego) przez innego Projektanta (nie będącego autorem projektu), w przypadku określonym w § 3 ust. 6 oraz w §9 ust.5.  Wynagrodzenie za przeniesienie autorskich p</w:t>
      </w:r>
      <w:bookmarkStart w:id="1" w:name="Bookmark1"/>
      <w:bookmarkEnd w:id="1"/>
      <w:r w:rsidRPr="00183097">
        <w:rPr>
          <w:rFonts w:eastAsia="Calibri"/>
          <w:color w:val="auto"/>
          <w:lang w:eastAsia="en-US"/>
        </w:rPr>
        <w:t>raw majątkowych (w tym praw zależnych) na Zamawiającego zostaje zawarte w wynagrodzeniu wskazanym w niniejszej umowie § 4 ust.2.</w:t>
      </w:r>
    </w:p>
    <w:p w14:paraId="58377BB9" w14:textId="6D68285D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Przejście autorskich praw majątkowych Wykonawcy (w tym zależnych) następuje z chwilą spisania protokołu odbioru końcowego, bądź w przypadku zaistnienia okoliczności </w:t>
      </w:r>
      <w:r w:rsidRPr="00183097">
        <w:rPr>
          <w:rFonts w:eastAsia="Times New Roman"/>
          <w:color w:val="auto"/>
        </w:rPr>
        <w:lastRenderedPageBreak/>
        <w:t xml:space="preserve">wskazanych w § 7 ust. 2, Zamawiający nakaże Wykonawcy wstrzymanie dalszego wykonania prac związanych z realizacją przedmiotu umowy, o czym mowa </w:t>
      </w:r>
      <w:r w:rsidRPr="00183097">
        <w:rPr>
          <w:rFonts w:eastAsia="Times New Roman"/>
          <w:color w:val="auto"/>
        </w:rPr>
        <w:br/>
        <w:t>w § 7  ust. 3, bez konieczności składania w tej sprawie jakichkolwiek dodatkowych oświadczeń woli przez Strony.</w:t>
      </w:r>
    </w:p>
    <w:p w14:paraId="63924BA3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przypadku wystąpienia przez osobę trzecią z roszczeniem w stosunku do Zamawiającego z tytułu praw autorskich, Wykonawca zobowiązuje się do ścisłej współpracy z Zamawiającym, w celu wyjaśnienia zgłaszanych roszczeń, uczestniczenia w ewentualnym postępowaniu sądowym, zwrotu w terminie wyznaczonym przez Zamawiającego wszelkich odszkodowań, kosztów i strat poniesionych przez Zamawiającego w związku z pojawieniem się takich roszczeń.</w:t>
      </w:r>
    </w:p>
    <w:p w14:paraId="7E6C8779" w14:textId="07FFB11F" w:rsidR="005E17CC" w:rsidRPr="00183097" w:rsidRDefault="00000000">
      <w:pPr>
        <w:pStyle w:val="Akapitzlist"/>
        <w:numPr>
          <w:ilvl w:val="0"/>
          <w:numId w:val="5"/>
        </w:numPr>
        <w:tabs>
          <w:tab w:val="left" w:pos="709"/>
        </w:tabs>
        <w:spacing w:line="288" w:lineRule="auto"/>
        <w:ind w:left="426" w:hanging="426"/>
        <w:jc w:val="both"/>
        <w:rPr>
          <w:rFonts w:eastAsia="SimSun"/>
          <w:color w:val="auto"/>
          <w:lang w:bidi="hi-IN"/>
        </w:rPr>
      </w:pPr>
      <w:r w:rsidRPr="00183097">
        <w:rPr>
          <w:rFonts w:eastAsia="SimSun"/>
          <w:color w:val="auto"/>
          <w:lang w:bidi="hi-IN"/>
        </w:rPr>
        <w:t>W razie odstąpienia przez którąkolwiek ze Stron od Umowy, rozwiązania umowy przez Zamawiającego lub zaistnienia okoliczności, o których mowa w §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 xml:space="preserve">ust. 3 lub 4, autorskie prawa majątkowe do części dokumentacji wykonanej wg stanu istniejącego na dzień rozwiązania Umowy, odstąpienia od Umowy lub zaistnienia okoliczności,  o których mowa w § 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 xml:space="preserve">ust. 3 lub 4, na polach eksploatacji określonych powyżej, ulegają przeniesieniu na Zamawiającego z chwilą złożenia oświadczenia o rozwiązaniu umowy, odstąpieniu od Umowy lub zaistnienia okoliczności, o których mowa w § 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>ust. 3 lub 4.</w:t>
      </w:r>
    </w:p>
    <w:p w14:paraId="2496364D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Przeniesienie autorskich praw majątkowych (w tym praw zależnych) następuje w stanie wolnym od obciążeń i praw osób trzecich.</w:t>
      </w:r>
    </w:p>
    <w:p w14:paraId="31ADFFDD" w14:textId="77777777" w:rsidR="005E17CC" w:rsidRPr="00183097" w:rsidRDefault="005E17CC">
      <w:pPr>
        <w:widowControl/>
        <w:suppressAutoHyphens w:val="0"/>
        <w:jc w:val="both"/>
        <w:rPr>
          <w:rFonts w:eastAsia="Calibri"/>
          <w:color w:val="auto"/>
          <w:lang w:eastAsia="en-US"/>
        </w:rPr>
      </w:pPr>
    </w:p>
    <w:p w14:paraId="7B3D9D98" w14:textId="1C9B44DA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§ </w:t>
      </w:r>
      <w:r w:rsidRPr="00183097">
        <w:rPr>
          <w:rFonts w:eastAsia="Times New Roman"/>
          <w:b/>
          <w:color w:val="auto"/>
          <w:lang w:eastAsia="en-US"/>
        </w:rPr>
        <w:t xml:space="preserve"> 7</w:t>
      </w:r>
    </w:p>
    <w:p w14:paraId="05D3C808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Odstąpienie od umowy</w:t>
      </w:r>
    </w:p>
    <w:p w14:paraId="28AD9F78" w14:textId="77777777" w:rsidR="005E17CC" w:rsidRPr="00183097" w:rsidRDefault="005E17CC">
      <w:pPr>
        <w:spacing w:line="288" w:lineRule="auto"/>
        <w:jc w:val="center"/>
        <w:rPr>
          <w:rFonts w:eastAsia="Times New Roman"/>
          <w:b/>
          <w:color w:val="auto"/>
        </w:rPr>
      </w:pPr>
    </w:p>
    <w:p w14:paraId="27CB79CA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1.</w:t>
      </w:r>
      <w:r w:rsidRPr="00183097">
        <w:rPr>
          <w:rFonts w:eastAsia="Times New Roman"/>
          <w:color w:val="auto"/>
        </w:rPr>
        <w:tab/>
        <w:t>Odstąpienie od Umowy oraz jej rozwiązanie wymaga formy pisemnej pod rygorem nieważności i wskazania przyczyny odstąpienia.</w:t>
      </w:r>
    </w:p>
    <w:p w14:paraId="440C00E4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2.</w:t>
      </w:r>
      <w:r w:rsidRPr="00183097">
        <w:rPr>
          <w:rFonts w:eastAsia="Times New Roman"/>
          <w:color w:val="auto"/>
        </w:rPr>
        <w:tab/>
        <w:t xml:space="preserve">Zamawiający może odstąpić od Umowy w całości lub w części, w przypadkach przewidzianych w Kodeksie cywilnym, niniejszej Umowie oraz w każdym z niżej opisanych przypadkach w terminie 30 dni kalendarzowych od powzięcia informacji o zaistnieniu poniższych okoliczności uzasadniających odstąpienie: </w:t>
      </w:r>
    </w:p>
    <w:p w14:paraId="1B8B01BF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co najmniej 3-krotnie nie wykonywał swoich obowiązków, w terminie umownym lub terminie wyznaczonym przez Zamawiającego, bez konieczności uprzedniego pisemnego wezwania Wykonawcy do zaniechania kolejnych opóźnień, </w:t>
      </w:r>
    </w:p>
    <w:p w14:paraId="3ECECAD6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wobec Wykonawcy zostało wszczęte postępowanie egzekucyjne, nastąpiło otwarcie likwidacji jego przedsiębiorstwa lub wystąpiły przesłanki do złożenia wniosku o wszczęcie postępowania restrukturyzacyjnego lub złożenia wniosku o upadłość wobec Wykonawcy, jeżeli ww. okoliczności wskazują w ocenie Zamawiającego na ryzyko opóźnień w wykonaniu Umowy, względnie ryzyko niewykonania, nieterminowego lub nienależytego wykonania Umowy przez Wykonawcę, </w:t>
      </w:r>
    </w:p>
    <w:p w14:paraId="1E485467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wartość kar umownych, naliczonych Wykonawcy za naruszenie obowiązków umownych, przekroczy 40% wartości wynagrodzenia umownego, o którym mowa                      w § 4 ust. 2,</w:t>
      </w:r>
    </w:p>
    <w:p w14:paraId="57DAB308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w inny sposób, niż wyżej wymienione rażąco zaniedbuje swoje obowiązki </w:t>
      </w:r>
      <w:r w:rsidRPr="00183097">
        <w:rPr>
          <w:rFonts w:eastAsia="Times New Roman"/>
          <w:color w:val="auto"/>
        </w:rPr>
        <w:lastRenderedPageBreak/>
        <w:t xml:space="preserve">umowne, po uprzednim wyznaczeniu mu dodatkowego, nie krótszego niż 7 dni kalendarzowych, terminu na usunięcie stwierdzonych uchybień, z zastrzeżeniem rygoru odstąpienia od Umowy w razie nieusunięcia tych uchybień, </w:t>
      </w:r>
    </w:p>
    <w:p w14:paraId="7C131BE9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wady wykonanego przedmiotu umowy uniemożliwiają jego wykorzystanie zgodnie z przeznaczeniem, w tym ograniczają lub uniemożliwiają realizację robót budowanych według sporządzonych dokumentów lub dokumentacji projektowej. </w:t>
      </w:r>
    </w:p>
    <w:p w14:paraId="0422A9F7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3.</w:t>
      </w:r>
      <w:r w:rsidRPr="00183097">
        <w:rPr>
          <w:rFonts w:eastAsia="Times New Roman"/>
          <w:color w:val="auto"/>
        </w:rPr>
        <w:tab/>
        <w:t xml:space="preserve">W razie stwierdzenia przez Zamawiającego zaistnienia okoliczności, o których mowa                    w ust. 2, Zamawiający może, po bezskutecznym upływie wyznaczonego terminu na usunięcie uchybienia lub bez jego upływu, gdy jego wyznaczenie nie jest wymagane Umową, zamiast złożenia oświadczenia o odstąpieniu od umowy, nakazać wstrzymanie Wykonawcy prac związanych z realizacją przedmiotu umowy i powierzyć jego wykonanie innemu podmiotowi przez siebie wybranemu w zakresie wykonania czynności, których Wykonawca w terminie nie wykonał, lub zlecić innemu podmiotowi dokończenie wykonywania przedmiotu Umowy w zakresie, w jakim nie został on wykonany przez Wykonawcę, na jego koszt i ryzyko, bez konieczności uzyskania zgody Sądu (wykonanie zastępcze Umowy). Koszty wykonania zastępczego Umowy Zamawiający może według własnego wyboru potrącić z wynagrodzenia Wykonawcy albo dochodzić ich od Wykonawcy.  </w:t>
      </w:r>
    </w:p>
    <w:p w14:paraId="40DF26FF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4.</w:t>
      </w:r>
      <w:r w:rsidRPr="00183097">
        <w:rPr>
          <w:rFonts w:eastAsia="Times New Roman"/>
          <w:color w:val="auto"/>
        </w:rPr>
        <w:tab/>
        <w:t>W trybie opisanym w ust. 3 i z przyczyn tam wymienionych, Zamawiający może również ograniczyć zakres Umowy Wykonawcy w dowolnym zakresie i na dowolnym etapie realizacji Umowy i zlecić wykonanie tego zakresu innemu podmiotowi na koszt i ryzyko Wykonawcy.</w:t>
      </w:r>
    </w:p>
    <w:p w14:paraId="4BE7DC4D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5.</w:t>
      </w:r>
      <w:r w:rsidRPr="00183097">
        <w:rPr>
          <w:rFonts w:eastAsia="Times New Roman"/>
          <w:color w:val="auto"/>
        </w:rPr>
        <w:tab/>
        <w:t xml:space="preserve">Wykonawca może odstąpić od Umowy w razie zwłoki w płatności wynagrodzenia przez Zamawiającego, przekraczającej 14 dni kalendarzowych, po uprzednim pisemnym wezwaniu Zamawiającego do uregulowania płatności i wyznaczeniu dodatkowego </w:t>
      </w:r>
      <w:r w:rsidRPr="00183097">
        <w:rPr>
          <w:rFonts w:eastAsia="Times New Roman"/>
          <w:color w:val="auto"/>
        </w:rPr>
        <w:br/>
        <w:t xml:space="preserve">14-dniowego terminu na jej dokonanie. Oświadczenie o odstąpieniu od umowy Wykonawca może złożyć w terminie 30 dni kalendarzowych od upływu dodatkowego 14-dniowego terminu, o którym mowa w zdaniu poprzedzającym. </w:t>
      </w:r>
    </w:p>
    <w:p w14:paraId="18FB63BF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6.</w:t>
      </w:r>
      <w:r w:rsidRPr="00183097">
        <w:rPr>
          <w:rFonts w:eastAsia="Times New Roman"/>
          <w:color w:val="auto"/>
        </w:rPr>
        <w:tab/>
        <w:t xml:space="preserve">Po złożeniu oświadczenia o odstąpieniu od umowy przez którąkolwiek ze Stron, jak również po złożeniu oświadczenia Zamawiającego o rozwiązaniu umowy, Wykonawca będzie zobowiązany podjąć wszelkie możliwe działania mające na celu zakończenie wykonywania Umowy w zorganizowany i sprawny sposób, umożliwiający zminimalizowanie niekorzystnych skutków odstąpienia lub rozwiązania Umowy. Następnie strony przystąpią do inwentaryzacji wykonanych prac i przygotowanej dokumentacji wykonanej do dnia odstąpienia lub rozwiązania umowy. </w:t>
      </w:r>
    </w:p>
    <w:p w14:paraId="7F2E4DD5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7. </w:t>
      </w:r>
      <w:r w:rsidRPr="00183097">
        <w:rPr>
          <w:rFonts w:eastAsia="Times New Roman"/>
          <w:color w:val="auto"/>
        </w:rPr>
        <w:tab/>
        <w:t xml:space="preserve">Zamawiający zapłaci Wykonawcy część wynagrodzenia należnego, mu na mocy Umowy, za zakres prac wykonanych do dnia odstąpienia lub rozwiązania umowy po zakończeniu inwentaryzacji, co Strony potwierdzą sporządzeniem protokołu z inwentaryzacji. Wykonawca przekaże Zamawiającemu wszelkie wytworzone materiały dokumentacyjne w tym wykonane rysunki, opisy, obliczenia, warunki techniczne, uzgodnienia, decyzje, opinie. Wyżej opisane materiały dokumentacyjne Wykonawca przekaże Zamawiającemu w oryginałach i kopiach w zakresie oraz liczbie egzemplarzy w jakich posiadanie wszedł </w:t>
      </w:r>
      <w:r w:rsidRPr="00183097">
        <w:rPr>
          <w:rFonts w:eastAsia="Times New Roman"/>
          <w:color w:val="auto"/>
        </w:rPr>
        <w:lastRenderedPageBreak/>
        <w:t xml:space="preserve">w związku z wykonywaniem przedmiotu umowy. Podstawą do wystawienia przez Wykonawcę faktury jest w takiej sytuacji podpisany przez Zamawiającego protokół z inwentaryzacji. </w:t>
      </w:r>
    </w:p>
    <w:p w14:paraId="2E6CCE1B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8.</w:t>
      </w:r>
      <w:r w:rsidRPr="00183097">
        <w:rPr>
          <w:rFonts w:eastAsia="Times New Roman"/>
          <w:color w:val="auto"/>
        </w:rPr>
        <w:tab/>
        <w:t xml:space="preserve">Niezależnie od powyższych postanowień,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kalendarzowych od powzięcia wiadomości o zaistnieniu tych okoliczności.  </w:t>
      </w:r>
    </w:p>
    <w:p w14:paraId="1F2BA0AD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9.</w:t>
      </w:r>
      <w:r w:rsidRPr="00183097">
        <w:rPr>
          <w:rFonts w:eastAsia="Times New Roman"/>
          <w:color w:val="auto"/>
        </w:rPr>
        <w:tab/>
        <w:t xml:space="preserve">W przypadku rozwiązania Umowy w trybie przewidzianym powyżej, Wykonawca może żądać wyłącznie wynagrodzenia należnego z tytułu wykonania części przedmiotu Umowy, która została zrealizowana do dnia otrzymania oświadczenia Zamawiającego o rozwiązaniu Umowy. W szczególności strony wyłączają możliwość dochodzenia przez Wykonawcę jakichkolwiek świadczeń odszkodowawczych, w tym z tytułu utraconych korzyści na skutek odstąpienia od umowy.  </w:t>
      </w:r>
    </w:p>
    <w:p w14:paraId="67BFCF88" w14:textId="77777777" w:rsidR="005E17CC" w:rsidRPr="00183097" w:rsidRDefault="00000000">
      <w:pPr>
        <w:tabs>
          <w:tab w:val="left" w:pos="426"/>
        </w:tabs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10.</w:t>
      </w:r>
      <w:r w:rsidRPr="00183097">
        <w:rPr>
          <w:rFonts w:eastAsia="Times New Roman"/>
          <w:color w:val="auto"/>
        </w:rPr>
        <w:tab/>
        <w:t>Zamawiający może odstąpić od umowy w okolicznościach przewidzianych w art. 456 ust. 1 pkt 2 ustawy Prawo zamówień publicznych.</w:t>
      </w:r>
    </w:p>
    <w:p w14:paraId="44898792" w14:textId="77777777" w:rsidR="005E17CC" w:rsidRPr="00183097" w:rsidRDefault="005E17CC">
      <w:pPr>
        <w:jc w:val="both"/>
        <w:rPr>
          <w:rFonts w:eastAsia="Times New Roman"/>
          <w:color w:val="auto"/>
        </w:rPr>
      </w:pPr>
    </w:p>
    <w:p w14:paraId="6B22CCD8" w14:textId="414203DE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</w:t>
      </w:r>
      <w:r w:rsidRPr="00183097">
        <w:rPr>
          <w:rFonts w:eastAsia="Times New Roman"/>
          <w:b/>
          <w:color w:val="auto"/>
          <w:lang w:eastAsia="en-US"/>
        </w:rPr>
        <w:t xml:space="preserve"> 8</w:t>
      </w:r>
    </w:p>
    <w:p w14:paraId="31196E62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Kary umowne</w:t>
      </w:r>
    </w:p>
    <w:p w14:paraId="37AC7F71" w14:textId="77777777" w:rsidR="005E17CC" w:rsidRPr="00183097" w:rsidRDefault="005E17CC">
      <w:pPr>
        <w:spacing w:line="288" w:lineRule="auto"/>
        <w:jc w:val="center"/>
        <w:rPr>
          <w:rFonts w:eastAsia="Times New Roman"/>
          <w:b/>
          <w:color w:val="auto"/>
        </w:rPr>
      </w:pPr>
    </w:p>
    <w:p w14:paraId="6FA1E3B8" w14:textId="77777777" w:rsidR="005E17CC" w:rsidRPr="00183097" w:rsidRDefault="00000000">
      <w:pPr>
        <w:widowControl/>
        <w:numPr>
          <w:ilvl w:val="0"/>
          <w:numId w:val="11"/>
        </w:numPr>
        <w:suppressAutoHyphens w:val="0"/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 xml:space="preserve">Strony ustanawiają w umowie odpowiedzialność w formie kar umownych za niewykonanie lub nienależyte wykonanie umowy, w przypadkach przewidzianych w ust.2. </w:t>
      </w:r>
    </w:p>
    <w:p w14:paraId="30AA0999" w14:textId="77777777" w:rsidR="005E17CC" w:rsidRPr="00183097" w:rsidRDefault="00000000">
      <w:pPr>
        <w:widowControl/>
        <w:numPr>
          <w:ilvl w:val="0"/>
          <w:numId w:val="11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zapłacić Zamawiającemu karę umowną:</w:t>
      </w:r>
    </w:p>
    <w:p w14:paraId="063F00E3" w14:textId="77777777" w:rsidR="005E17CC" w:rsidRPr="00183097" w:rsidRDefault="00000000">
      <w:pPr>
        <w:widowControl/>
        <w:numPr>
          <w:ilvl w:val="0"/>
          <w:numId w:val="16"/>
        </w:numPr>
        <w:suppressAutoHyphens w:val="0"/>
        <w:spacing w:line="288" w:lineRule="auto"/>
        <w:ind w:left="709" w:hanging="283"/>
        <w:contextualSpacing/>
        <w:jc w:val="both"/>
        <w:rPr>
          <w:rFonts w:eastAsia="Comic Sans MS"/>
          <w:color w:val="auto"/>
          <w:shd w:val="clear" w:color="auto" w:fill="FFFFFF"/>
          <w:lang w:eastAsia="en-US"/>
        </w:rPr>
      </w:pPr>
      <w:r w:rsidRPr="00183097">
        <w:rPr>
          <w:rFonts w:eastAsia="Comic Sans MS"/>
          <w:color w:val="auto"/>
          <w:shd w:val="clear" w:color="auto" w:fill="FFFFFF"/>
          <w:lang w:eastAsia="en-US"/>
        </w:rPr>
        <w:t>za zwłokę w wykonaniu przedmiotu umowy</w:t>
      </w:r>
      <w:r w:rsidRPr="00183097">
        <w:rPr>
          <w:rFonts w:eastAsia="Calibri"/>
          <w:color w:val="auto"/>
          <w:lang w:eastAsia="en-US"/>
        </w:rPr>
        <w:t xml:space="preserve"> </w:t>
      </w:r>
      <w:r w:rsidRPr="00183097">
        <w:rPr>
          <w:rFonts w:eastAsia="Comic Sans MS"/>
          <w:color w:val="auto"/>
          <w:shd w:val="clear" w:color="auto" w:fill="FFFFFF"/>
          <w:lang w:eastAsia="en-US"/>
        </w:rPr>
        <w:t xml:space="preserve">– w wysokości 0,2 % wynagrodzenia umownego brutto określonego w § 4 ust. 2, za każdy dzień zwłoki liczony od następnego dnia po upływie terminu określonego w § 3 ust. 2;  </w:t>
      </w:r>
    </w:p>
    <w:p w14:paraId="3A11B0D3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>za zwłokę w dostarczeniu zaktualizowanych kosztorysów inwestorskich (§ 2 ust. 3 pkt 13) – w wysokości 0,2 % wynagrodzenia umownego brutto określonego w § 4 ust. 2, za każdy dzień zwłoki liczony od następnego dnia po upływie wymaganego terminu;</w:t>
      </w:r>
    </w:p>
    <w:p w14:paraId="53B95682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 xml:space="preserve">za zwłokę w przedłożeniu odpowiedzi na pytania w trakcie postępowania o udzielenie zamówienia publicznego na wykonanie robót budowlanych prowadzonego przez Zamawiającego (§ 2 ust. 3 pkt 7) – w wysokości 0,2 % wynagrodzenia umownego brutto określonego w § 4 ust. 2, za każdy dzień zwłoki liczony od następnego dnia po upływie wymaganego terminu;  </w:t>
      </w:r>
    </w:p>
    <w:p w14:paraId="08389A7D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 xml:space="preserve">za zwłokę w usunięciu wad przedmiotu umowy (§ 5 ust. 3 pkt 5 i 7) – w wysokości </w:t>
      </w:r>
      <w:r w:rsidRPr="00183097">
        <w:rPr>
          <w:rFonts w:eastAsia="Comic Sans MS"/>
          <w:color w:val="auto"/>
          <w:lang w:eastAsia="en-US"/>
        </w:rPr>
        <w:br/>
        <w:t>0,2 % wynagrodzenia umownego brutto określonego w § 4 ust. 2, za każdy dzień zwłoki liczony od następnego dnia po upływie wymaganego terminu;</w:t>
      </w:r>
    </w:p>
    <w:p w14:paraId="7E8B580A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bookmarkStart w:id="2" w:name="Bookmark2"/>
      <w:r w:rsidRPr="00183097">
        <w:rPr>
          <w:rFonts w:eastAsia="Comic Sans MS"/>
          <w:color w:val="auto"/>
          <w:lang w:eastAsia="en-US"/>
        </w:rPr>
        <w:t xml:space="preserve">za odstąpienie od umowy przez Zamawiającego z przyczyn leżących po stronie Wykonawcy – w wysokości 40 % wynagrodzenia umownego brutto określonego </w:t>
      </w:r>
      <w:r w:rsidRPr="00183097">
        <w:rPr>
          <w:rFonts w:eastAsia="Comic Sans MS"/>
          <w:color w:val="auto"/>
          <w:lang w:eastAsia="en-US"/>
        </w:rPr>
        <w:br/>
        <w:t>w § 4 ust. 2.</w:t>
      </w:r>
      <w:bookmarkEnd w:id="2"/>
    </w:p>
    <w:p w14:paraId="42BD8566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Kary umowne określone w ust. 2 pkt 1 - 5 nalicza się niezależnie.</w:t>
      </w:r>
    </w:p>
    <w:p w14:paraId="7BB36701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lastRenderedPageBreak/>
        <w:t>Zamawiający ma prawo do potrącenia naliczonej kary umownej z wynagrodzenia Wykonawcy, bez konieczności uzyskania dodatkowej zgody Wykonawcy. Kary umowne będą płatne w terminie 3 dni od daty doręczenia Wykonawcy wezwania do ich uiszczenia</w:t>
      </w:r>
      <w:r w:rsidRPr="00183097">
        <w:rPr>
          <w:rFonts w:eastAsia="Times New Roman"/>
          <w:color w:val="auto"/>
        </w:rPr>
        <w:t>.</w:t>
      </w:r>
    </w:p>
    <w:p w14:paraId="2C83801C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Łączna maksymalna wysokość kar umownych, których mogą dochodzić Strony może wynosić 40% wynagrodzenia umownego brutto określonego w </w:t>
      </w:r>
      <w:r w:rsidRPr="00183097">
        <w:rPr>
          <w:rFonts w:eastAsia="Times New Roman"/>
          <w:bCs/>
          <w:color w:val="auto"/>
        </w:rPr>
        <w:t>§ 4 ust. 2.</w:t>
      </w:r>
    </w:p>
    <w:p w14:paraId="4BD677A1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Zapłata kar umownych i odszkodowania nie zwalnia Wykonawcy z obowiązku zakończenia prac i z jakichkolwiek innych zobowiązań wynikających z postanowień Umowy.</w:t>
      </w:r>
    </w:p>
    <w:p w14:paraId="7DB843EF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bookmarkStart w:id="3" w:name="Bookmark4"/>
      <w:r w:rsidRPr="00183097">
        <w:rPr>
          <w:rFonts w:eastAsia="SimSun"/>
          <w:color w:val="auto"/>
          <w:lang w:bidi="hi-IN"/>
        </w:rPr>
        <w:t>W przypadku, gdy wartość szkody przekroczy wartość zastrzeżonej kary umownej Zamawiającemu służy prawo dochodzenia odszkodowania uzupełniającego na zasadach ogólnych</w:t>
      </w:r>
      <w:bookmarkEnd w:id="3"/>
      <w:r w:rsidRPr="00183097">
        <w:rPr>
          <w:rFonts w:eastAsia="Times New Roman"/>
          <w:color w:val="auto"/>
        </w:rPr>
        <w:t>.</w:t>
      </w:r>
    </w:p>
    <w:p w14:paraId="21132FF9" w14:textId="77777777" w:rsidR="005E17CC" w:rsidRPr="00183097" w:rsidRDefault="00000000">
      <w:pPr>
        <w:numPr>
          <w:ilvl w:val="0"/>
          <w:numId w:val="11"/>
        </w:numPr>
        <w:suppressAutoHyphens w:val="0"/>
        <w:spacing w:line="288" w:lineRule="auto"/>
        <w:ind w:left="284" w:hanging="284"/>
        <w:jc w:val="both"/>
        <w:rPr>
          <w:color w:val="auto"/>
          <w:sz w:val="28"/>
          <w:szCs w:val="28"/>
        </w:rPr>
      </w:pPr>
      <w:r w:rsidRPr="00183097">
        <w:rPr>
          <w:rFonts w:eastAsia="Times New Roman" w:cs="Arial"/>
          <w:color w:val="auto"/>
        </w:rPr>
        <w:t>Odstąpienie przez którąkolwiek ze Stron od zawartej umowy lub jej rozwiązanie nie powoduje uchylenia obowiązku zapłaty kar umownych z tytułu zdarzeń zaistniałych w okresie jej obowiązywania.</w:t>
      </w:r>
      <w:bookmarkStart w:id="4" w:name="Bookmark5"/>
    </w:p>
    <w:p w14:paraId="78241894" w14:textId="77777777" w:rsidR="005E17CC" w:rsidRPr="00183097" w:rsidRDefault="005E17CC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</w:p>
    <w:p w14:paraId="1BCFDDA7" w14:textId="043A5454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§ </w:t>
      </w:r>
      <w:r w:rsidRPr="00183097">
        <w:rPr>
          <w:rFonts w:eastAsia="Times New Roman"/>
          <w:b/>
          <w:color w:val="auto"/>
          <w:lang w:eastAsia="en-US"/>
        </w:rPr>
        <w:t>9</w:t>
      </w:r>
    </w:p>
    <w:p w14:paraId="10771B20" w14:textId="77777777" w:rsidR="005E17CC" w:rsidRPr="00183097" w:rsidRDefault="00000000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183097">
        <w:rPr>
          <w:rFonts w:eastAsia="Calibri"/>
          <w:b/>
          <w:color w:val="auto"/>
          <w:lang w:eastAsia="en-US"/>
        </w:rPr>
        <w:t>Gwarancja</w:t>
      </w:r>
      <w:bookmarkEnd w:id="4"/>
    </w:p>
    <w:p w14:paraId="44584ABB" w14:textId="77777777" w:rsidR="005E17CC" w:rsidRPr="00183097" w:rsidRDefault="005E17CC">
      <w:pPr>
        <w:widowControl/>
        <w:suppressAutoHyphens w:val="0"/>
        <w:jc w:val="center"/>
        <w:rPr>
          <w:rFonts w:eastAsia="Times New Roman"/>
          <w:color w:val="auto"/>
        </w:rPr>
      </w:pPr>
    </w:p>
    <w:p w14:paraId="0A37B2F1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udziela 36  miesięcznej gwarancji na wykonany przedmiot umowy</w:t>
      </w:r>
      <w:r w:rsidRPr="00183097">
        <w:rPr>
          <w:color w:val="auto"/>
        </w:rPr>
        <w:t xml:space="preserve"> na warunkach określonych w niniejszym paragrafie</w:t>
      </w:r>
      <w:r w:rsidRPr="00183097">
        <w:rPr>
          <w:rFonts w:eastAsia="Calibri"/>
          <w:color w:val="auto"/>
          <w:lang w:eastAsia="en-US"/>
        </w:rPr>
        <w:t xml:space="preserve">. </w:t>
      </w:r>
    </w:p>
    <w:p w14:paraId="15D87436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Strony rozszerzają okres rękojmi na przedmiot Umowy, który równy będzie okresowi gwarancji i wynosić będzie 36 miesięcy.</w:t>
      </w:r>
    </w:p>
    <w:p w14:paraId="2BEEF8FC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Niezależnie od uprawnień z tytułu rękojmi za wady, Zamawiającemu przysługuje prawo żądania od Wykonawcy naprawienia szkody powstałej wskutek nieosiągnięcia w zrealizowanych robotach, na podstawie wykonanej przez Wykonawcę dokumentacji projektowej, parametrów zgodnych z normami i przepisami techniczno-budowlanymi.</w:t>
      </w:r>
    </w:p>
    <w:p w14:paraId="09D2AC53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okresie gwarancji Wykonawca zobowiązany jest do:</w:t>
      </w:r>
    </w:p>
    <w:p w14:paraId="72299848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nieodpłatnego usuwania zgłoszonych na piśmie przez Zamawiającego wad w dokumentacji objętej przedmiotem umowy, w terminie wyznaczonym zgodnie § 5 ust. 3 pkt 5 oraz nieodpłatnego aktualizowania kosztorysów inwestorskich zgodnie z </w:t>
      </w:r>
      <w:bookmarkStart w:id="5" w:name="Bookmark6"/>
      <w:r w:rsidRPr="00183097">
        <w:rPr>
          <w:rFonts w:eastAsia="Calibri"/>
          <w:color w:val="auto"/>
          <w:lang w:eastAsia="en-US"/>
        </w:rPr>
        <w:t>§</w:t>
      </w:r>
      <w:bookmarkEnd w:id="5"/>
      <w:r w:rsidRPr="00183097">
        <w:rPr>
          <w:rFonts w:eastAsia="Calibri"/>
          <w:color w:val="auto"/>
          <w:lang w:eastAsia="en-US"/>
        </w:rPr>
        <w:t xml:space="preserve"> 2 ust. 3 pkt 13,   </w:t>
      </w:r>
    </w:p>
    <w:p w14:paraId="40C401D6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nieodpłatnego wyjaśniania wątpliwości dotyczących projektu i zawartych w nim rozwiązań oraz ewentualnego uzupełniania szczegółów dokumentacji projektowej w terminie wskazanym przez Zamawiającego,</w:t>
      </w:r>
    </w:p>
    <w:p w14:paraId="3A873600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razie potrzeby - nieodpłatnego uzgadniania z Zamawiającym i wykonawcą robót budowlanych, możliwości wprowadzenia rozwiązań zamiennych w stosunku do przewidzianych w dokumentacji projektowej, w odniesieniu do materiałów i konstrukcji oraz rozwiązań technicznych,</w:t>
      </w:r>
    </w:p>
    <w:p w14:paraId="702F6DDF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razie potrzeby – nieodpłatnej oceny i kwalifikacji wprowadzonych zmian do dokumentacji projektowej (zmiany istotne i nieistotne).</w:t>
      </w:r>
    </w:p>
    <w:p w14:paraId="6696F5FA" w14:textId="77777777" w:rsidR="005E17CC" w:rsidRPr="00183097" w:rsidRDefault="00000000">
      <w:pPr>
        <w:widowControl/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>5. Bezskuteczny upływ terminów spełnienia świadczeń w ramach gwarancji, o których mowa w ust.4, uprawnia Zamawiającego do zlecenia wykonania zastępczego innemu podmiotowi, posiadającemu stosowne uprawnienia, na koszt i ryzyko Wykonawcy.</w:t>
      </w:r>
    </w:p>
    <w:p w14:paraId="48675C4D" w14:textId="77777777" w:rsidR="005E17CC" w:rsidRPr="00183097" w:rsidRDefault="005E17CC">
      <w:pPr>
        <w:widowControl/>
        <w:suppressAutoHyphens w:val="0"/>
        <w:ind w:left="284"/>
        <w:jc w:val="both"/>
        <w:rPr>
          <w:rFonts w:eastAsia="Calibri"/>
          <w:color w:val="auto"/>
          <w:shd w:val="clear" w:color="auto" w:fill="FFFF00"/>
          <w:lang w:eastAsia="en-US"/>
        </w:rPr>
      </w:pPr>
    </w:p>
    <w:p w14:paraId="404CBFB4" w14:textId="77777777" w:rsidR="005E17CC" w:rsidRPr="00183097" w:rsidRDefault="00000000">
      <w:pPr>
        <w:jc w:val="center"/>
        <w:rPr>
          <w:rFonts w:eastAsia="Times New Roman"/>
          <w:color w:val="auto"/>
        </w:rPr>
      </w:pPr>
      <w:r w:rsidRPr="00183097">
        <w:rPr>
          <w:rFonts w:eastAsia="SimSun"/>
          <w:b/>
          <w:color w:val="auto"/>
          <w:lang w:bidi="hi-IN"/>
        </w:rPr>
        <w:lastRenderedPageBreak/>
        <w:t>§ 11</w:t>
      </w:r>
    </w:p>
    <w:p w14:paraId="5B632C0A" w14:textId="77777777" w:rsidR="005E17CC" w:rsidRPr="00183097" w:rsidRDefault="00000000">
      <w:pPr>
        <w:jc w:val="center"/>
        <w:rPr>
          <w:rFonts w:eastAsia="SimSun"/>
          <w:b/>
          <w:color w:val="auto"/>
          <w:lang w:bidi="hi-IN"/>
        </w:rPr>
      </w:pPr>
      <w:r w:rsidRPr="00183097">
        <w:rPr>
          <w:rFonts w:eastAsia="SimSun"/>
          <w:b/>
          <w:color w:val="auto"/>
          <w:lang w:bidi="hi-IN"/>
        </w:rPr>
        <w:t>Zmiana Umowy</w:t>
      </w:r>
    </w:p>
    <w:p w14:paraId="069D58B3" w14:textId="77777777" w:rsidR="005E17CC" w:rsidRPr="00183097" w:rsidRDefault="005E17CC">
      <w:pPr>
        <w:jc w:val="center"/>
        <w:rPr>
          <w:rFonts w:eastAsia="Times New Roman"/>
          <w:color w:val="auto"/>
        </w:rPr>
      </w:pPr>
    </w:p>
    <w:p w14:paraId="5A02F5D0" w14:textId="3164FCFA" w:rsidR="005E17CC" w:rsidRPr="00183097" w:rsidRDefault="00000000" w:rsidP="0029150E">
      <w:pPr>
        <w:widowControl/>
        <w:numPr>
          <w:ilvl w:val="0"/>
          <w:numId w:val="61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b/>
          <w:color w:val="auto"/>
        </w:rPr>
      </w:pPr>
      <w:r w:rsidRPr="00183097">
        <w:rPr>
          <w:rFonts w:eastAsia="MS Mincho"/>
          <w:color w:val="auto"/>
          <w:lang w:eastAsia="ar-SA"/>
        </w:rPr>
        <w:t>Wszelkie zmiany w Umowie mogą być dokonane za zgodą obu stron, wyrażoną na piśmie, pod r</w:t>
      </w:r>
      <w:r w:rsidR="0029150E" w:rsidRPr="00183097">
        <w:rPr>
          <w:rFonts w:eastAsia="MS Mincho"/>
          <w:color w:val="auto"/>
          <w:lang w:eastAsia="ar-SA"/>
        </w:rPr>
        <w:t>y</w:t>
      </w:r>
      <w:r w:rsidRPr="00183097">
        <w:rPr>
          <w:rFonts w:eastAsia="MS Mincho"/>
          <w:color w:val="auto"/>
          <w:lang w:eastAsia="ar-SA"/>
        </w:rPr>
        <w:t xml:space="preserve">gorem nieważności takich zmian </w:t>
      </w:r>
    </w:p>
    <w:p w14:paraId="4EEC2C62" w14:textId="77777777" w:rsidR="0029150E" w:rsidRPr="00183097" w:rsidRDefault="0029150E" w:rsidP="0029150E">
      <w:pPr>
        <w:widowControl/>
        <w:suppressAutoHyphens w:val="0"/>
        <w:spacing w:line="288" w:lineRule="auto"/>
        <w:ind w:left="426"/>
        <w:jc w:val="both"/>
        <w:textAlignment w:val="baseline"/>
        <w:rPr>
          <w:rFonts w:eastAsia="Times New Roman"/>
          <w:b/>
          <w:color w:val="auto"/>
        </w:rPr>
      </w:pPr>
    </w:p>
    <w:p w14:paraId="43FF9AB8" w14:textId="77777777" w:rsidR="004C5D9B" w:rsidRPr="00183097" w:rsidRDefault="004C5D9B" w:rsidP="0029150E">
      <w:pPr>
        <w:widowControl/>
        <w:suppressAutoHyphens w:val="0"/>
        <w:spacing w:line="288" w:lineRule="auto"/>
        <w:ind w:left="426"/>
        <w:jc w:val="both"/>
        <w:textAlignment w:val="baseline"/>
        <w:rPr>
          <w:rFonts w:eastAsia="Times New Roman"/>
          <w:b/>
          <w:color w:val="auto"/>
        </w:rPr>
      </w:pPr>
    </w:p>
    <w:p w14:paraId="2B785328" w14:textId="0A49C31D" w:rsidR="005E17CC" w:rsidRPr="00183097" w:rsidRDefault="00000000" w:rsidP="0029150E">
      <w:pPr>
        <w:spacing w:line="288" w:lineRule="auto"/>
        <w:jc w:val="center"/>
        <w:textAlignment w:val="baseline"/>
        <w:rPr>
          <w:rFonts w:eastAsia="SimSun"/>
          <w:b/>
          <w:color w:val="auto"/>
          <w:kern w:val="2"/>
          <w:lang w:bidi="hi-IN"/>
        </w:rPr>
      </w:pPr>
      <w:r w:rsidRPr="00183097">
        <w:rPr>
          <w:rFonts w:eastAsia="SimSun"/>
          <w:b/>
          <w:color w:val="auto"/>
          <w:kern w:val="2"/>
          <w:lang w:bidi="hi-IN"/>
        </w:rPr>
        <w:t>§  12</w:t>
      </w:r>
    </w:p>
    <w:p w14:paraId="421AF721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Postanowienia końcowe</w:t>
      </w:r>
    </w:p>
    <w:p w14:paraId="1F877F69" w14:textId="77777777" w:rsidR="005E17CC" w:rsidRPr="00183097" w:rsidRDefault="005E17CC">
      <w:pPr>
        <w:spacing w:line="288" w:lineRule="auto"/>
        <w:jc w:val="center"/>
        <w:rPr>
          <w:rFonts w:eastAsia="Times New Roman"/>
          <w:strike/>
          <w:color w:val="auto"/>
        </w:rPr>
      </w:pPr>
    </w:p>
    <w:p w14:paraId="3CB8FA27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t>Cesja wynikających z Umowy wierzytelności i praw Wykonawcy wymaga pisemnej zgody Zamawiającego pod rygorem nieważności</w:t>
      </w:r>
      <w:r w:rsidRPr="00183097">
        <w:rPr>
          <w:rFonts w:eastAsia="Calibri"/>
          <w:color w:val="auto"/>
          <w:lang w:eastAsia="en-US"/>
        </w:rPr>
        <w:t>.</w:t>
      </w:r>
    </w:p>
    <w:p w14:paraId="1F6179AB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sprawach nieuregulowanych niniejszą Umową mają zastosowanie przepisy Kodeksu cywilnego oraz innych powszechnie obowiązujących przepisów prawa.</w:t>
      </w:r>
    </w:p>
    <w:p w14:paraId="7985643E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Ewentualne spory związane z realizacją Umowy, będą w pierwszej kolejności rozstrzygane polubownie, jeśli polubowne rozstrzygnięcie nie będzie możliwe, spory rozstrzygać będzie Sąd powszechny miejscowo właściwy dla siedziby Zamawiającego. Nie stanowi to zgody na sąd polubowny.</w:t>
      </w:r>
    </w:p>
    <w:p w14:paraId="0D639789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Umowę sporządzono w trzech jednobrzmiących egzemplarzach, jeden egzemplarz dla Wykonawcy, dwa egzemplarze dla Zamawiającego.</w:t>
      </w:r>
    </w:p>
    <w:p w14:paraId="40B923BC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199CA948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2A16FBA9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4EC14754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Times New Roman"/>
          <w:color w:val="auto"/>
        </w:rPr>
      </w:pPr>
    </w:p>
    <w:p w14:paraId="67DA3F8C" w14:textId="77777777" w:rsidR="005E17CC" w:rsidRPr="00183097" w:rsidRDefault="00000000">
      <w:pPr>
        <w:widowControl/>
        <w:suppressAutoHyphens w:val="0"/>
        <w:ind w:left="720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WYKONAWCA:                                                            ZAMAWIAJĄCY:                                                          </w:t>
      </w:r>
    </w:p>
    <w:p w14:paraId="3AC4DC7D" w14:textId="77777777" w:rsidR="005E17CC" w:rsidRPr="00183097" w:rsidRDefault="005E17CC">
      <w:pPr>
        <w:spacing w:line="288" w:lineRule="auto"/>
        <w:jc w:val="both"/>
        <w:rPr>
          <w:b/>
          <w:color w:val="auto"/>
        </w:rPr>
      </w:pPr>
    </w:p>
    <w:p w14:paraId="2D4B8034" w14:textId="77777777" w:rsidR="005E17CC" w:rsidRPr="00183097" w:rsidRDefault="005E17CC">
      <w:pPr>
        <w:spacing w:line="288" w:lineRule="auto"/>
        <w:jc w:val="both"/>
        <w:rPr>
          <w:b/>
          <w:color w:val="auto"/>
        </w:rPr>
      </w:pPr>
    </w:p>
    <w:p w14:paraId="448207BC" w14:textId="3EDBCFDA" w:rsidR="005E17CC" w:rsidRPr="00183097" w:rsidRDefault="00000000">
      <w:pPr>
        <w:spacing w:line="288" w:lineRule="auto"/>
        <w:jc w:val="both"/>
        <w:rPr>
          <w:b/>
          <w:color w:val="auto"/>
        </w:rPr>
      </w:pPr>
      <w:r w:rsidRPr="00183097">
        <w:rPr>
          <w:b/>
          <w:color w:val="auto"/>
        </w:rPr>
        <w:t>………………………………                                              …………………………………</w:t>
      </w:r>
    </w:p>
    <w:p w14:paraId="4B6F7DA7" w14:textId="77777777" w:rsidR="005E17CC" w:rsidRPr="00183097" w:rsidRDefault="005E17CC">
      <w:pPr>
        <w:widowControl/>
        <w:suppressAutoHyphens w:val="0"/>
        <w:spacing w:line="288" w:lineRule="auto"/>
        <w:jc w:val="right"/>
        <w:rPr>
          <w:rFonts w:eastAsia="MS Mincho"/>
          <w:b/>
          <w:color w:val="auto"/>
          <w:lang w:eastAsia="pl-PL"/>
        </w:rPr>
      </w:pPr>
    </w:p>
    <w:p w14:paraId="0F345F04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72DCCC8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315F490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5C542555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232912BC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79C07C80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8754245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757C2FFF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384A4F29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15CBA5BF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40A25FA9" w14:textId="77777777" w:rsidR="005E17CC" w:rsidRPr="00183097" w:rsidRDefault="005E17CC">
      <w:pPr>
        <w:rPr>
          <w:color w:val="auto"/>
        </w:rPr>
      </w:pPr>
    </w:p>
    <w:sectPr w:rsidR="005E17CC" w:rsidRPr="0018309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A8C"/>
    <w:multiLevelType w:val="multilevel"/>
    <w:tmpl w:val="4BAA1558"/>
    <w:lvl w:ilvl="0">
      <w:start w:val="2"/>
      <w:numFmt w:val="decimal"/>
      <w:lvlText w:val="%1)"/>
      <w:lvlJc w:val="left"/>
      <w:pPr>
        <w:tabs>
          <w:tab w:val="num" w:pos="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B61DE9"/>
    <w:multiLevelType w:val="multilevel"/>
    <w:tmpl w:val="48EE67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9D5E96"/>
    <w:multiLevelType w:val="multilevel"/>
    <w:tmpl w:val="C60417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B4F0B3A"/>
    <w:multiLevelType w:val="multilevel"/>
    <w:tmpl w:val="DB0E22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18C4DC5"/>
    <w:multiLevelType w:val="multilevel"/>
    <w:tmpl w:val="9AD0AB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46C26BE"/>
    <w:multiLevelType w:val="multilevel"/>
    <w:tmpl w:val="26C0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50071F"/>
    <w:multiLevelType w:val="multilevel"/>
    <w:tmpl w:val="BA74647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19411501"/>
    <w:multiLevelType w:val="multilevel"/>
    <w:tmpl w:val="07E42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1BDB4C5F"/>
    <w:multiLevelType w:val="multilevel"/>
    <w:tmpl w:val="16064564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C272B9B"/>
    <w:multiLevelType w:val="multilevel"/>
    <w:tmpl w:val="0358CA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1FC87BBE"/>
    <w:multiLevelType w:val="multilevel"/>
    <w:tmpl w:val="F790F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41B61EE"/>
    <w:multiLevelType w:val="multilevel"/>
    <w:tmpl w:val="72B8754E"/>
    <w:lvl w:ilvl="0">
      <w:start w:val="1"/>
      <w:numFmt w:val="decimal"/>
      <w:lvlText w:val="%1)"/>
      <w:lvlJc w:val="left"/>
      <w:pPr>
        <w:tabs>
          <w:tab w:val="num" w:pos="0"/>
        </w:tabs>
        <w:ind w:left="186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2F922650"/>
    <w:multiLevelType w:val="multilevel"/>
    <w:tmpl w:val="1AB88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FF62579"/>
    <w:multiLevelType w:val="multilevel"/>
    <w:tmpl w:val="AB3EF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8DC0A9D"/>
    <w:multiLevelType w:val="multilevel"/>
    <w:tmpl w:val="A2C6FB7E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15" w15:restartNumberingAfterBreak="0">
    <w:nsid w:val="3B4329C1"/>
    <w:multiLevelType w:val="multilevel"/>
    <w:tmpl w:val="20104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B817EBE"/>
    <w:multiLevelType w:val="multilevel"/>
    <w:tmpl w:val="1584E3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EAF746E"/>
    <w:multiLevelType w:val="multilevel"/>
    <w:tmpl w:val="C8060E8E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ascii="Arial" w:hAnsi="Arial" w:cs="Arial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 w15:restartNumberingAfterBreak="0">
    <w:nsid w:val="40D8718B"/>
    <w:multiLevelType w:val="multilevel"/>
    <w:tmpl w:val="794E1E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0FE0E2D"/>
    <w:multiLevelType w:val="multilevel"/>
    <w:tmpl w:val="03E6F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upperRoman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5"/>
      <w:numFmt w:val="decimal"/>
      <w:lvlText w:val="%1.%2.%3.%4.%5."/>
      <w:lvlJc w:val="left"/>
      <w:pPr>
        <w:tabs>
          <w:tab w:val="num" w:pos="0"/>
        </w:tabs>
        <w:ind w:left="3240" w:hanging="360"/>
      </w:pPr>
      <w:rPr>
        <w:rFonts w:eastAsia="Calibri"/>
        <w:u w:val="no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41E6843"/>
    <w:multiLevelType w:val="multilevel"/>
    <w:tmpl w:val="1D441AFA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21" w15:restartNumberingAfterBreak="0">
    <w:nsid w:val="47E31FC1"/>
    <w:multiLevelType w:val="multilevel"/>
    <w:tmpl w:val="BCC0C39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 w15:restartNumberingAfterBreak="0">
    <w:nsid w:val="482B6A26"/>
    <w:multiLevelType w:val="multilevel"/>
    <w:tmpl w:val="F7868976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23" w15:restartNumberingAfterBreak="0">
    <w:nsid w:val="48B75A72"/>
    <w:multiLevelType w:val="multilevel"/>
    <w:tmpl w:val="04601890"/>
    <w:lvl w:ilvl="0">
      <w:start w:val="1"/>
      <w:numFmt w:val="decimal"/>
      <w:lvlText w:val="%1)"/>
      <w:lvlJc w:val="left"/>
      <w:pPr>
        <w:tabs>
          <w:tab w:val="num" w:pos="0"/>
        </w:tabs>
        <w:ind w:left="10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24" w15:restartNumberingAfterBreak="0">
    <w:nsid w:val="4F651A56"/>
    <w:multiLevelType w:val="multilevel"/>
    <w:tmpl w:val="243A1D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29B50B1"/>
    <w:multiLevelType w:val="multilevel"/>
    <w:tmpl w:val="CB9CB8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52E15951"/>
    <w:multiLevelType w:val="multilevel"/>
    <w:tmpl w:val="702488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1B4E10"/>
    <w:multiLevelType w:val="multilevel"/>
    <w:tmpl w:val="F67C8D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56E72F6B"/>
    <w:multiLevelType w:val="multilevel"/>
    <w:tmpl w:val="D0AAC8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8241F92"/>
    <w:multiLevelType w:val="multilevel"/>
    <w:tmpl w:val="9C7608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9DD45A7"/>
    <w:multiLevelType w:val="multilevel"/>
    <w:tmpl w:val="AA1A5A18"/>
    <w:lvl w:ilvl="0">
      <w:start w:val="1"/>
      <w:numFmt w:val="decimal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4" w:hanging="180"/>
      </w:pPr>
    </w:lvl>
  </w:abstractNum>
  <w:abstractNum w:abstractNumId="31" w15:restartNumberingAfterBreak="0">
    <w:nsid w:val="5E4F37D2"/>
    <w:multiLevelType w:val="multilevel"/>
    <w:tmpl w:val="44DE6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1314F4E"/>
    <w:multiLevelType w:val="multilevel"/>
    <w:tmpl w:val="5822AD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4205E36"/>
    <w:multiLevelType w:val="multilevel"/>
    <w:tmpl w:val="EACC4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6906093"/>
    <w:multiLevelType w:val="multilevel"/>
    <w:tmpl w:val="78D896A8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35" w15:restartNumberingAfterBreak="0">
    <w:nsid w:val="6695230B"/>
    <w:multiLevelType w:val="multilevel"/>
    <w:tmpl w:val="1B388B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81F4C31"/>
    <w:multiLevelType w:val="multilevel"/>
    <w:tmpl w:val="83EEB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9A643CB"/>
    <w:multiLevelType w:val="multilevel"/>
    <w:tmpl w:val="E670F9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A7563E0"/>
    <w:multiLevelType w:val="multilevel"/>
    <w:tmpl w:val="8D8E02D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CA8488A"/>
    <w:multiLevelType w:val="multilevel"/>
    <w:tmpl w:val="11843D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37220EB"/>
    <w:multiLevelType w:val="multilevel"/>
    <w:tmpl w:val="27765A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upperRoman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5"/>
      <w:numFmt w:val="decimal"/>
      <w:lvlText w:val="%1.%2.%3.%4.%5."/>
      <w:lvlJc w:val="left"/>
      <w:pPr>
        <w:tabs>
          <w:tab w:val="num" w:pos="0"/>
        </w:tabs>
        <w:ind w:left="3240" w:hanging="360"/>
      </w:pPr>
      <w:rPr>
        <w:rFonts w:eastAsia="Calibri"/>
        <w:u w:val="no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760A3CD4"/>
    <w:multiLevelType w:val="multilevel"/>
    <w:tmpl w:val="9064F1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2" w15:restartNumberingAfterBreak="0">
    <w:nsid w:val="76B96135"/>
    <w:multiLevelType w:val="multilevel"/>
    <w:tmpl w:val="0BD43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8E835EE"/>
    <w:multiLevelType w:val="multilevel"/>
    <w:tmpl w:val="64826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CDC685B"/>
    <w:multiLevelType w:val="multilevel"/>
    <w:tmpl w:val="63C8836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38528475">
    <w:abstractNumId w:val="2"/>
  </w:num>
  <w:num w:numId="2" w16cid:durableId="2108110380">
    <w:abstractNumId w:val="19"/>
  </w:num>
  <w:num w:numId="3" w16cid:durableId="262686981">
    <w:abstractNumId w:val="7"/>
  </w:num>
  <w:num w:numId="4" w16cid:durableId="1568880601">
    <w:abstractNumId w:val="23"/>
  </w:num>
  <w:num w:numId="5" w16cid:durableId="1584490552">
    <w:abstractNumId w:val="44"/>
  </w:num>
  <w:num w:numId="6" w16cid:durableId="1381905414">
    <w:abstractNumId w:val="40"/>
  </w:num>
  <w:num w:numId="7" w16cid:durableId="752624943">
    <w:abstractNumId w:val="11"/>
  </w:num>
  <w:num w:numId="8" w16cid:durableId="2026321401">
    <w:abstractNumId w:val="8"/>
  </w:num>
  <w:num w:numId="9" w16cid:durableId="470249282">
    <w:abstractNumId w:val="31"/>
  </w:num>
  <w:num w:numId="10" w16cid:durableId="621494658">
    <w:abstractNumId w:val="6"/>
  </w:num>
  <w:num w:numId="11" w16cid:durableId="1415280407">
    <w:abstractNumId w:val="33"/>
  </w:num>
  <w:num w:numId="12" w16cid:durableId="511996976">
    <w:abstractNumId w:val="26"/>
  </w:num>
  <w:num w:numId="13" w16cid:durableId="1391807928">
    <w:abstractNumId w:val="30"/>
  </w:num>
  <w:num w:numId="14" w16cid:durableId="113448382">
    <w:abstractNumId w:val="25"/>
  </w:num>
  <w:num w:numId="15" w16cid:durableId="105081296">
    <w:abstractNumId w:val="21"/>
  </w:num>
  <w:num w:numId="16" w16cid:durableId="606430286">
    <w:abstractNumId w:val="17"/>
  </w:num>
  <w:num w:numId="17" w16cid:durableId="689068510">
    <w:abstractNumId w:val="0"/>
  </w:num>
  <w:num w:numId="18" w16cid:durableId="342434210">
    <w:abstractNumId w:val="18"/>
  </w:num>
  <w:num w:numId="19" w16cid:durableId="1078480771">
    <w:abstractNumId w:val="38"/>
  </w:num>
  <w:num w:numId="20" w16cid:durableId="105665243">
    <w:abstractNumId w:val="37"/>
  </w:num>
  <w:num w:numId="21" w16cid:durableId="401563692">
    <w:abstractNumId w:val="32"/>
  </w:num>
  <w:num w:numId="22" w16cid:durableId="408314525">
    <w:abstractNumId w:val="43"/>
  </w:num>
  <w:num w:numId="23" w16cid:durableId="2052264104">
    <w:abstractNumId w:val="36"/>
  </w:num>
  <w:num w:numId="24" w16cid:durableId="1181966036">
    <w:abstractNumId w:val="10"/>
  </w:num>
  <w:num w:numId="25" w16cid:durableId="1387408470">
    <w:abstractNumId w:val="24"/>
  </w:num>
  <w:num w:numId="26" w16cid:durableId="896235066">
    <w:abstractNumId w:val="29"/>
  </w:num>
  <w:num w:numId="27" w16cid:durableId="2096511980">
    <w:abstractNumId w:val="15"/>
  </w:num>
  <w:num w:numId="28" w16cid:durableId="2097238346">
    <w:abstractNumId w:val="16"/>
  </w:num>
  <w:num w:numId="29" w16cid:durableId="1691030124">
    <w:abstractNumId w:val="39"/>
  </w:num>
  <w:num w:numId="30" w16cid:durableId="1330062547">
    <w:abstractNumId w:val="14"/>
  </w:num>
  <w:num w:numId="31" w16cid:durableId="268513372">
    <w:abstractNumId w:val="34"/>
  </w:num>
  <w:num w:numId="32" w16cid:durableId="1435786090">
    <w:abstractNumId w:val="20"/>
  </w:num>
  <w:num w:numId="33" w16cid:durableId="751391207">
    <w:abstractNumId w:val="22"/>
  </w:num>
  <w:num w:numId="34" w16cid:durableId="1239367303">
    <w:abstractNumId w:val="42"/>
  </w:num>
  <w:num w:numId="35" w16cid:durableId="885415232">
    <w:abstractNumId w:val="5"/>
  </w:num>
  <w:num w:numId="36" w16cid:durableId="126550046">
    <w:abstractNumId w:val="13"/>
  </w:num>
  <w:num w:numId="37" w16cid:durableId="2101439164">
    <w:abstractNumId w:val="28"/>
  </w:num>
  <w:num w:numId="38" w16cid:durableId="1309020377">
    <w:abstractNumId w:val="41"/>
  </w:num>
  <w:num w:numId="39" w16cid:durableId="43450574">
    <w:abstractNumId w:val="1"/>
  </w:num>
  <w:num w:numId="40" w16cid:durableId="891186343">
    <w:abstractNumId w:val="9"/>
  </w:num>
  <w:num w:numId="41" w16cid:durableId="600142580">
    <w:abstractNumId w:val="27"/>
  </w:num>
  <w:num w:numId="42" w16cid:durableId="585966983">
    <w:abstractNumId w:val="3"/>
  </w:num>
  <w:num w:numId="43" w16cid:durableId="334303924">
    <w:abstractNumId w:val="35"/>
  </w:num>
  <w:num w:numId="44" w16cid:durableId="1974797450">
    <w:abstractNumId w:val="4"/>
  </w:num>
  <w:num w:numId="45" w16cid:durableId="720665893">
    <w:abstractNumId w:val="12"/>
  </w:num>
  <w:num w:numId="46" w16cid:durableId="390037436">
    <w:abstractNumId w:val="32"/>
    <w:lvlOverride w:ilvl="0">
      <w:startOverride w:val="1"/>
    </w:lvlOverride>
  </w:num>
  <w:num w:numId="47" w16cid:durableId="1191724495">
    <w:abstractNumId w:val="32"/>
  </w:num>
  <w:num w:numId="48" w16cid:durableId="621611886">
    <w:abstractNumId w:val="32"/>
  </w:num>
  <w:num w:numId="49" w16cid:durableId="994724366">
    <w:abstractNumId w:val="32"/>
  </w:num>
  <w:num w:numId="50" w16cid:durableId="1843933616">
    <w:abstractNumId w:val="32"/>
  </w:num>
  <w:num w:numId="51" w16cid:durableId="1188103058">
    <w:abstractNumId w:val="32"/>
  </w:num>
  <w:num w:numId="52" w16cid:durableId="1448037827">
    <w:abstractNumId w:val="32"/>
  </w:num>
  <w:num w:numId="53" w16cid:durableId="1092047209">
    <w:abstractNumId w:val="32"/>
  </w:num>
  <w:num w:numId="54" w16cid:durableId="1039623069">
    <w:abstractNumId w:val="32"/>
  </w:num>
  <w:num w:numId="55" w16cid:durableId="609435529">
    <w:abstractNumId w:val="14"/>
    <w:lvlOverride w:ilvl="0">
      <w:startOverride w:val="1"/>
    </w:lvlOverride>
  </w:num>
  <w:num w:numId="56" w16cid:durableId="1137140920">
    <w:abstractNumId w:val="14"/>
  </w:num>
  <w:num w:numId="57" w16cid:durableId="94979699">
    <w:abstractNumId w:val="14"/>
  </w:num>
  <w:num w:numId="58" w16cid:durableId="263535422">
    <w:abstractNumId w:val="14"/>
  </w:num>
  <w:num w:numId="59" w16cid:durableId="1058627610">
    <w:abstractNumId w:val="42"/>
    <w:lvlOverride w:ilvl="0">
      <w:startOverride w:val="1"/>
    </w:lvlOverride>
  </w:num>
  <w:num w:numId="60" w16cid:durableId="1829395137">
    <w:abstractNumId w:val="42"/>
  </w:num>
  <w:num w:numId="61" w16cid:durableId="1559053018">
    <w:abstractNumId w:val="13"/>
    <w:lvlOverride w:ilvl="0">
      <w:startOverride w:val="1"/>
    </w:lvlOverride>
  </w:num>
  <w:num w:numId="62" w16cid:durableId="987972470">
    <w:abstractNumId w:val="13"/>
  </w:num>
  <w:num w:numId="63" w16cid:durableId="1310162765">
    <w:abstractNumId w:val="13"/>
  </w:num>
  <w:num w:numId="64" w16cid:durableId="413867642">
    <w:abstractNumId w:val="13"/>
  </w:num>
  <w:num w:numId="65" w16cid:durableId="1131244653">
    <w:abstractNumId w:val="13"/>
  </w:num>
  <w:num w:numId="66" w16cid:durableId="90005208">
    <w:abstractNumId w:val="13"/>
  </w:num>
  <w:num w:numId="67" w16cid:durableId="1246300962">
    <w:abstractNumId w:val="13"/>
  </w:num>
  <w:num w:numId="68" w16cid:durableId="69544756">
    <w:abstractNumId w:val="13"/>
  </w:num>
  <w:num w:numId="69" w16cid:durableId="1028943622">
    <w:abstractNumId w:val="13"/>
  </w:num>
  <w:num w:numId="70" w16cid:durableId="477841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CC"/>
    <w:rsid w:val="00014E37"/>
    <w:rsid w:val="00183097"/>
    <w:rsid w:val="00207AC0"/>
    <w:rsid w:val="0029150E"/>
    <w:rsid w:val="003817B6"/>
    <w:rsid w:val="004A35D8"/>
    <w:rsid w:val="004C5D9B"/>
    <w:rsid w:val="005E17CC"/>
    <w:rsid w:val="00675F34"/>
    <w:rsid w:val="00685346"/>
    <w:rsid w:val="00814F5A"/>
    <w:rsid w:val="008B5604"/>
    <w:rsid w:val="00B951D0"/>
    <w:rsid w:val="00BD6A23"/>
    <w:rsid w:val="00DD247F"/>
    <w:rsid w:val="00E5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71F3"/>
  <w15:docId w15:val="{906ADFB3-67CE-4E4B-810C-31DA76D1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2ED"/>
    <w:pPr>
      <w:widowControl w:val="0"/>
    </w:pPr>
    <w:rPr>
      <w:rFonts w:ascii="Times New Roman" w:eastAsia="Arial Unicode MS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qFormat/>
    <w:rsid w:val="001905E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412ED"/>
    <w:pPr>
      <w:ind w:left="720"/>
      <w:contextualSpacing/>
    </w:pPr>
  </w:style>
  <w:style w:type="paragraph" w:customStyle="1" w:styleId="Textbody">
    <w:name w:val="Text body"/>
    <w:basedOn w:val="Normalny"/>
    <w:qFormat/>
    <w:rsid w:val="001905E5"/>
    <w:pPr>
      <w:widowControl/>
      <w:textAlignment w:val="baseline"/>
    </w:pPr>
    <w:rPr>
      <w:rFonts w:eastAsia="Times New Roman"/>
      <w:color w:val="auto"/>
      <w:kern w:val="2"/>
      <w:sz w:val="20"/>
    </w:rPr>
  </w:style>
  <w:style w:type="paragraph" w:customStyle="1" w:styleId="WW-Tekstpodstawowy3">
    <w:name w:val="WW-Tekst podstawowy 3"/>
    <w:basedOn w:val="Normalny"/>
    <w:qFormat/>
    <w:rsid w:val="003A5EAA"/>
    <w:pPr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color w:val="auto"/>
      <w:sz w:val="20"/>
      <w:szCs w:val="20"/>
    </w:rPr>
  </w:style>
  <w:style w:type="numbering" w:customStyle="1" w:styleId="WW8Num2">
    <w:name w:val="WW8Num2"/>
    <w:qFormat/>
    <w:rsid w:val="007C19CB"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Arial Unicode MS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005B-AD88-48AD-AAA8-EFF2EF5B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4728</Words>
  <Characters>28372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Sylwia Balda</cp:lastModifiedBy>
  <cp:revision>4</cp:revision>
  <cp:lastPrinted>2026-01-15T12:20:00Z</cp:lastPrinted>
  <dcterms:created xsi:type="dcterms:W3CDTF">2026-01-15T12:22:00Z</dcterms:created>
  <dcterms:modified xsi:type="dcterms:W3CDTF">2026-01-15T12:25:00Z</dcterms:modified>
  <dc:language>pl-PL</dc:language>
</cp:coreProperties>
</file>